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23EF8" w14:textId="7CB433A0" w:rsidR="00773D48" w:rsidRPr="00EE0D2E" w:rsidRDefault="004D6EDA" w:rsidP="00EE0D2E">
      <w:pPr>
        <w:spacing w:after="240" w:line="240" w:lineRule="auto"/>
        <w:ind w:firstLine="284"/>
        <w:rPr>
          <w:rFonts w:ascii="Arial Black" w:hAnsi="Arial Black"/>
          <w:b/>
          <w:color w:val="0070C0"/>
          <w:sz w:val="24"/>
          <w:szCs w:val="24"/>
        </w:rPr>
      </w:pPr>
      <w:r>
        <w:rPr>
          <w:rFonts w:ascii="Arial Black" w:hAnsi="Arial Black"/>
          <w:b/>
          <w:color w:val="0070C0"/>
          <w:sz w:val="24"/>
          <w:szCs w:val="24"/>
        </w:rPr>
        <w:t>1</w:t>
      </w:r>
      <w:r w:rsidR="00A609D2">
        <w:rPr>
          <w:rFonts w:ascii="Arial Black" w:hAnsi="Arial Black"/>
          <w:b/>
          <w:color w:val="0070C0"/>
          <w:sz w:val="24"/>
          <w:szCs w:val="24"/>
        </w:rPr>
        <w:tab/>
      </w:r>
      <w:r w:rsidR="00360C50">
        <w:rPr>
          <w:rFonts w:ascii="Arial Black" w:hAnsi="Arial Black"/>
          <w:b/>
          <w:color w:val="0070C0"/>
          <w:sz w:val="24"/>
          <w:szCs w:val="24"/>
        </w:rPr>
        <w:t xml:space="preserve"> </w:t>
      </w:r>
      <w:r w:rsidR="001664A6" w:rsidRPr="004D6EDA">
        <w:rPr>
          <w:rFonts w:ascii="Arial Black" w:hAnsi="Arial Black"/>
          <w:b/>
          <w:color w:val="0070C0"/>
          <w:sz w:val="24"/>
          <w:szCs w:val="24"/>
        </w:rPr>
        <w:t>HISTORIQUE</w:t>
      </w:r>
    </w:p>
    <w:p w14:paraId="55AE699F" w14:textId="0DB41B56" w:rsidR="007F5E67" w:rsidRPr="00677C4E" w:rsidRDefault="00677C4E" w:rsidP="00EE0D2E">
      <w:pPr>
        <w:shd w:val="clear" w:color="auto" w:fill="FFFFFF"/>
        <w:spacing w:after="240" w:line="240" w:lineRule="auto"/>
        <w:jc w:val="both"/>
        <w:rPr>
          <w:rFonts w:ascii="Arial" w:eastAsia="Times New Roman" w:hAnsi="Arial" w:cs="Arial"/>
          <w:iCs/>
          <w:color w:val="333333"/>
          <w:lang w:eastAsia="fr-FR"/>
        </w:rPr>
      </w:pPr>
      <w:r w:rsidRPr="00854191">
        <w:rPr>
          <w:rFonts w:ascii="Arial" w:eastAsia="Times New Roman" w:hAnsi="Arial" w:cs="Arial"/>
          <w:b/>
          <w:iCs/>
          <w:color w:val="00B0F0"/>
          <w:lang w:eastAsia="fr-FR"/>
        </w:rPr>
        <w:t>Le programme Galile</w:t>
      </w:r>
      <w:r w:rsidR="00773D48" w:rsidRPr="00854191">
        <w:rPr>
          <w:rFonts w:ascii="Arial" w:eastAsia="Times New Roman" w:hAnsi="Arial" w:cs="Arial"/>
          <w:b/>
          <w:iCs/>
          <w:color w:val="00B0F0"/>
          <w:lang w:eastAsia="fr-FR"/>
        </w:rPr>
        <w:t>o avait pour but de garantir l'autonomie de l'Union Européenne</w:t>
      </w:r>
      <w:r w:rsidR="00773D48" w:rsidRPr="00677C4E">
        <w:rPr>
          <w:rFonts w:ascii="Arial" w:eastAsia="Times New Roman" w:hAnsi="Arial" w:cs="Arial"/>
          <w:b/>
          <w:iCs/>
          <w:color w:val="000000"/>
          <w:lang w:eastAsia="fr-FR"/>
        </w:rPr>
        <w:t xml:space="preserve">, notamment vis-à-vis des </w:t>
      </w:r>
      <w:r w:rsidR="0058595D">
        <w:rPr>
          <w:rFonts w:ascii="Arial" w:eastAsia="Times New Roman" w:hAnsi="Arial" w:cs="Arial"/>
          <w:b/>
          <w:iCs/>
          <w:color w:val="000000"/>
          <w:lang w:eastAsia="fr-FR"/>
        </w:rPr>
        <w:t>État</w:t>
      </w:r>
      <w:r w:rsidR="00773D48" w:rsidRPr="00677C4E">
        <w:rPr>
          <w:rFonts w:ascii="Arial" w:eastAsia="Times New Roman" w:hAnsi="Arial" w:cs="Arial"/>
          <w:b/>
          <w:iCs/>
          <w:color w:val="000000"/>
          <w:lang w:eastAsia="fr-FR"/>
        </w:rPr>
        <w:t>s-Unis d’Amérique, dans ce domaine stratégique du positionnement par satellites</w:t>
      </w:r>
      <w:r w:rsidR="00773D48" w:rsidRPr="00677C4E">
        <w:rPr>
          <w:rFonts w:ascii="Arial" w:eastAsia="Times New Roman" w:hAnsi="Arial" w:cs="Arial"/>
          <w:iCs/>
          <w:color w:val="000000"/>
          <w:lang w:eastAsia="fr-FR"/>
        </w:rPr>
        <w:t xml:space="preserve">, tant dans les applications militaires </w:t>
      </w:r>
      <w:r w:rsidR="000F287E" w:rsidRPr="00677C4E">
        <w:rPr>
          <w:rFonts w:ascii="Arial" w:eastAsia="Times New Roman" w:hAnsi="Arial" w:cs="Arial"/>
          <w:iCs/>
          <w:color w:val="000000"/>
          <w:lang w:eastAsia="fr-FR"/>
        </w:rPr>
        <w:t>(</w:t>
      </w:r>
      <w:r w:rsidR="0078318B" w:rsidRPr="00677C4E">
        <w:rPr>
          <w:rFonts w:ascii="Arial" w:eastAsia="Times New Roman" w:hAnsi="Arial" w:cs="Arial"/>
          <w:iCs/>
          <w:color w:val="000000"/>
          <w:lang w:eastAsia="fr-FR"/>
        </w:rPr>
        <w:t>pour</w:t>
      </w:r>
      <w:r w:rsidR="000F287E" w:rsidRPr="00677C4E">
        <w:rPr>
          <w:rFonts w:ascii="Arial" w:eastAsia="Times New Roman" w:hAnsi="Arial" w:cs="Arial"/>
          <w:iCs/>
          <w:color w:val="000000"/>
          <w:lang w:eastAsia="fr-FR"/>
        </w:rPr>
        <w:t xml:space="preserve"> certains </w:t>
      </w:r>
      <w:r w:rsidR="0058595D">
        <w:rPr>
          <w:rFonts w:ascii="Arial" w:eastAsia="Times New Roman" w:hAnsi="Arial" w:cs="Arial"/>
          <w:iCs/>
          <w:color w:val="000000"/>
          <w:lang w:eastAsia="fr-FR"/>
        </w:rPr>
        <w:t>État</w:t>
      </w:r>
      <w:r w:rsidR="000F287E" w:rsidRPr="00677C4E">
        <w:rPr>
          <w:rFonts w:ascii="Arial" w:eastAsia="Times New Roman" w:hAnsi="Arial" w:cs="Arial"/>
          <w:iCs/>
          <w:color w:val="000000"/>
          <w:lang w:eastAsia="fr-FR"/>
        </w:rPr>
        <w:t>s-membres</w:t>
      </w:r>
      <w:r w:rsidR="0078318B" w:rsidRPr="00677C4E">
        <w:rPr>
          <w:rFonts w:ascii="Arial" w:eastAsia="Times New Roman" w:hAnsi="Arial" w:cs="Arial"/>
          <w:iCs/>
          <w:color w:val="000000"/>
          <w:lang w:eastAsia="fr-FR"/>
        </w:rPr>
        <w:t>)</w:t>
      </w:r>
      <w:r w:rsidR="000F287E" w:rsidRPr="00677C4E">
        <w:rPr>
          <w:rFonts w:ascii="Arial" w:eastAsia="Times New Roman" w:hAnsi="Arial" w:cs="Arial"/>
          <w:iCs/>
          <w:color w:val="000000"/>
          <w:lang w:eastAsia="fr-FR"/>
        </w:rPr>
        <w:t xml:space="preserve"> </w:t>
      </w:r>
      <w:r w:rsidR="00773D48" w:rsidRPr="00677C4E">
        <w:rPr>
          <w:rFonts w:ascii="Arial" w:eastAsia="Times New Roman" w:hAnsi="Arial" w:cs="Arial"/>
          <w:iCs/>
          <w:color w:val="000000"/>
          <w:lang w:eastAsia="fr-FR"/>
        </w:rPr>
        <w:t>que civiles</w:t>
      </w:r>
      <w:r w:rsidR="000F287E" w:rsidRPr="00677C4E">
        <w:rPr>
          <w:rFonts w:ascii="Arial" w:eastAsia="Times New Roman" w:hAnsi="Arial" w:cs="Arial"/>
          <w:iCs/>
          <w:color w:val="000000"/>
          <w:lang w:eastAsia="fr-FR"/>
        </w:rPr>
        <w:t xml:space="preserve"> (</w:t>
      </w:r>
      <w:r w:rsidR="00D746BE" w:rsidRPr="00677C4E">
        <w:rPr>
          <w:rFonts w:ascii="Arial" w:eastAsia="Times New Roman" w:hAnsi="Arial" w:cs="Arial"/>
          <w:iCs/>
          <w:color w:val="000000"/>
          <w:lang w:eastAsia="fr-FR"/>
        </w:rPr>
        <w:t xml:space="preserve">et là </w:t>
      </w:r>
      <w:r w:rsidR="000F287E" w:rsidRPr="00677C4E">
        <w:rPr>
          <w:rFonts w:ascii="Arial" w:eastAsia="Times New Roman" w:hAnsi="Arial" w:cs="Arial"/>
          <w:iCs/>
          <w:color w:val="000000"/>
          <w:lang w:eastAsia="fr-FR"/>
        </w:rPr>
        <w:t>avec consensus de tous)</w:t>
      </w:r>
      <w:r w:rsidR="007F5E67" w:rsidRPr="00677C4E">
        <w:rPr>
          <w:rFonts w:ascii="Arial" w:eastAsia="Times New Roman" w:hAnsi="Arial" w:cs="Arial"/>
          <w:iCs/>
          <w:color w:val="000000"/>
          <w:lang w:eastAsia="fr-FR"/>
        </w:rPr>
        <w:t>. I</w:t>
      </w:r>
      <w:r w:rsidR="00773D48" w:rsidRPr="00677C4E">
        <w:rPr>
          <w:rFonts w:ascii="Arial" w:eastAsia="Times New Roman" w:hAnsi="Arial" w:cs="Arial"/>
          <w:iCs/>
          <w:color w:val="000000"/>
          <w:lang w:eastAsia="fr-FR"/>
        </w:rPr>
        <w:t>l devait donc</w:t>
      </w:r>
      <w:r w:rsidR="007F5E67" w:rsidRPr="00677C4E">
        <w:rPr>
          <w:rFonts w:ascii="Arial" w:eastAsia="Times New Roman" w:hAnsi="Arial" w:cs="Arial"/>
          <w:iCs/>
          <w:color w:val="000000"/>
          <w:lang w:eastAsia="fr-FR"/>
        </w:rPr>
        <w:t>, de facto,</w:t>
      </w:r>
      <w:r w:rsidR="00773D48" w:rsidRPr="00677C4E">
        <w:rPr>
          <w:rFonts w:ascii="Arial" w:eastAsia="Times New Roman" w:hAnsi="Arial" w:cs="Arial"/>
          <w:iCs/>
          <w:color w:val="000000"/>
          <w:lang w:eastAsia="fr-FR"/>
        </w:rPr>
        <w:t xml:space="preserve"> venir en concurrence avec le GPS américain et devait pouvoir déployer des capacités supérieures, en finesse de positionnement, à celles du système GPS </w:t>
      </w:r>
      <w:r w:rsidR="00773D48" w:rsidRPr="00677C4E">
        <w:rPr>
          <w:rFonts w:ascii="Arial" w:eastAsia="Times New Roman" w:hAnsi="Arial" w:cs="Arial"/>
          <w:iCs/>
          <w:color w:val="333333"/>
          <w:lang w:eastAsia="fr-FR"/>
        </w:rPr>
        <w:t xml:space="preserve">(Global Positioning System). </w:t>
      </w:r>
      <w:r w:rsidR="000401BA" w:rsidRPr="00677C4E">
        <w:rPr>
          <w:rStyle w:val="Appelnotedebasdep"/>
          <w:rFonts w:ascii="Arial" w:eastAsia="Times New Roman" w:hAnsi="Arial" w:cs="Arial"/>
          <w:iCs/>
          <w:color w:val="333333"/>
          <w:lang w:eastAsia="fr-FR"/>
        </w:rPr>
        <w:footnoteReference w:id="1"/>
      </w:r>
      <w:r w:rsidR="00773D48" w:rsidRPr="00677C4E">
        <w:rPr>
          <w:rFonts w:ascii="Arial" w:eastAsia="Times New Roman" w:hAnsi="Arial" w:cs="Arial"/>
          <w:iCs/>
          <w:color w:val="333333"/>
          <w:lang w:eastAsia="fr-FR"/>
        </w:rPr>
        <w:t xml:space="preserve"> </w:t>
      </w:r>
    </w:p>
    <w:p w14:paraId="4A9CE3FA" w14:textId="73EFC5F6" w:rsidR="00773D48" w:rsidRPr="00EE0D2E" w:rsidRDefault="00773D48" w:rsidP="00EE0D2E">
      <w:pPr>
        <w:shd w:val="clear" w:color="auto" w:fill="FFFFFF"/>
        <w:spacing w:after="240" w:line="240" w:lineRule="auto"/>
        <w:jc w:val="both"/>
        <w:rPr>
          <w:rFonts w:ascii="Arial" w:eastAsia="Times New Roman" w:hAnsi="Arial" w:cs="Arial"/>
          <w:iCs/>
          <w:color w:val="333333"/>
          <w:lang w:eastAsia="fr-FR"/>
        </w:rPr>
      </w:pPr>
      <w:r w:rsidRPr="00854191">
        <w:rPr>
          <w:rFonts w:ascii="Arial" w:eastAsia="Times New Roman" w:hAnsi="Arial" w:cs="Arial"/>
          <w:b/>
          <w:iCs/>
          <w:color w:val="00B0F0"/>
          <w:lang w:eastAsia="fr-FR"/>
        </w:rPr>
        <w:t xml:space="preserve">C’est en 2001 que l'Union européenne a pris la décision de principe </w:t>
      </w:r>
      <w:r w:rsidRPr="00677C4E">
        <w:rPr>
          <w:rFonts w:ascii="Arial" w:eastAsia="Times New Roman" w:hAnsi="Arial" w:cs="Arial"/>
          <w:iCs/>
          <w:color w:val="000000"/>
          <w:lang w:eastAsia="fr-FR"/>
        </w:rPr>
        <w:t>de construire son propre système de géo-positionnement par satellite.</w:t>
      </w:r>
      <w:r w:rsidRPr="00677C4E">
        <w:rPr>
          <w:rFonts w:ascii="Arial" w:eastAsia="Times New Roman" w:hAnsi="Arial" w:cs="Arial"/>
          <w:iCs/>
          <w:color w:val="333333"/>
          <w:lang w:eastAsia="fr-FR"/>
        </w:rPr>
        <w:t xml:space="preserve"> Au moment </w:t>
      </w:r>
      <w:r w:rsidR="00E5569E" w:rsidRPr="00677C4E">
        <w:rPr>
          <w:rFonts w:ascii="Arial" w:eastAsia="Times New Roman" w:hAnsi="Arial" w:cs="Arial"/>
          <w:iCs/>
          <w:color w:val="333333"/>
          <w:lang w:eastAsia="fr-FR"/>
        </w:rPr>
        <w:t>du lancement du programme Galile</w:t>
      </w:r>
      <w:r w:rsidRPr="00677C4E">
        <w:rPr>
          <w:rFonts w:ascii="Arial" w:eastAsia="Times New Roman" w:hAnsi="Arial" w:cs="Arial"/>
          <w:iCs/>
          <w:color w:val="333333"/>
          <w:lang w:eastAsia="fr-FR"/>
        </w:rPr>
        <w:t>o, le GPS malgré son intérêt et en dépit ou à cause de son monopole de fait, présentait quelques faiblesses en matière de précision du positionnement (de l'ordre de 20 mètres pour le signal gratuit d’usage civil), de fiabilité ou de continuité géographique (positionnement pouvant être difficile voire impossible dans certaines zones du globe, ou à certains moments, pour des raisons techniques et/ou politiques).</w:t>
      </w:r>
      <w:r w:rsidR="006F5410" w:rsidRPr="00677C4E">
        <w:rPr>
          <w:rStyle w:val="Appelnotedebasdep"/>
          <w:rFonts w:ascii="Arial" w:eastAsia="Times New Roman" w:hAnsi="Arial" w:cs="Arial"/>
          <w:iCs/>
          <w:color w:val="333333"/>
          <w:lang w:eastAsia="fr-FR"/>
        </w:rPr>
        <w:footnoteReference w:id="2"/>
      </w:r>
    </w:p>
    <w:p w14:paraId="7FE2D3F2" w14:textId="59BBF5CE" w:rsidR="009D02C3" w:rsidRPr="00677C4E" w:rsidRDefault="00773D48" w:rsidP="00EE0D2E">
      <w:pPr>
        <w:shd w:val="clear" w:color="auto" w:fill="FFFFFF"/>
        <w:spacing w:after="240" w:line="240" w:lineRule="auto"/>
        <w:jc w:val="both"/>
        <w:rPr>
          <w:rFonts w:ascii="Arial" w:eastAsia="Times New Roman" w:hAnsi="Arial" w:cs="Arial"/>
          <w:iCs/>
          <w:color w:val="000000"/>
          <w:lang w:eastAsia="fr-FR"/>
        </w:rPr>
      </w:pPr>
      <w:r w:rsidRPr="00854191">
        <w:rPr>
          <w:rFonts w:ascii="Arial" w:eastAsia="Times New Roman" w:hAnsi="Arial" w:cs="Arial"/>
          <w:b/>
          <w:iCs/>
          <w:color w:val="00B0F0"/>
          <w:lang w:eastAsia="fr-FR"/>
        </w:rPr>
        <w:t>Galileo était alors présenté à ses origines, en 2001-2005 comme devant être d’usage</w:t>
      </w:r>
      <w:r w:rsidR="006F5410" w:rsidRPr="00854191">
        <w:rPr>
          <w:rFonts w:ascii="Arial" w:eastAsia="Times New Roman" w:hAnsi="Arial" w:cs="Arial"/>
          <w:b/>
          <w:iCs/>
          <w:color w:val="00B0F0"/>
          <w:lang w:eastAsia="fr-FR"/>
        </w:rPr>
        <w:t xml:space="preserve"> </w:t>
      </w:r>
      <w:r w:rsidR="002A6B26" w:rsidRPr="00854191">
        <w:rPr>
          <w:rFonts w:ascii="Arial" w:eastAsia="Times New Roman" w:hAnsi="Arial" w:cs="Arial"/>
          <w:b/>
          <w:iCs/>
          <w:color w:val="00B0F0"/>
          <w:lang w:eastAsia="fr-FR"/>
        </w:rPr>
        <w:t>principalement civil</w:t>
      </w:r>
      <w:r w:rsidRPr="00854191">
        <w:rPr>
          <w:rFonts w:ascii="Arial" w:eastAsia="Times New Roman" w:hAnsi="Arial" w:cs="Arial"/>
          <w:b/>
          <w:iCs/>
          <w:color w:val="00B0F0"/>
          <w:lang w:eastAsia="fr-FR"/>
        </w:rPr>
        <w:t xml:space="preserve"> </w:t>
      </w:r>
      <w:r w:rsidRPr="00677C4E">
        <w:rPr>
          <w:rFonts w:ascii="Arial" w:eastAsia="Times New Roman" w:hAnsi="Arial" w:cs="Arial"/>
          <w:b/>
          <w:iCs/>
          <w:color w:val="000000"/>
          <w:lang w:eastAsia="fr-FR"/>
        </w:rPr>
        <w:t xml:space="preserve">et </w:t>
      </w:r>
      <w:r w:rsidR="001B4952" w:rsidRPr="00677C4E">
        <w:rPr>
          <w:rFonts w:ascii="Arial" w:eastAsia="Times New Roman" w:hAnsi="Arial" w:cs="Arial"/>
          <w:b/>
          <w:iCs/>
          <w:color w:val="000000"/>
          <w:lang w:eastAsia="fr-FR"/>
        </w:rPr>
        <w:t>en conséquence</w:t>
      </w:r>
      <w:r w:rsidR="002A6B26" w:rsidRPr="00677C4E">
        <w:rPr>
          <w:rFonts w:ascii="Arial" w:eastAsia="Times New Roman" w:hAnsi="Arial" w:cs="Arial"/>
          <w:b/>
          <w:iCs/>
          <w:color w:val="000000"/>
          <w:lang w:eastAsia="fr-FR"/>
        </w:rPr>
        <w:t xml:space="preserve"> </w:t>
      </w:r>
      <w:r w:rsidR="007F5E67" w:rsidRPr="00677C4E">
        <w:rPr>
          <w:rFonts w:ascii="Arial" w:eastAsia="Times New Roman" w:hAnsi="Arial" w:cs="Arial"/>
          <w:b/>
          <w:iCs/>
          <w:color w:val="000000"/>
          <w:lang w:eastAsia="fr-FR"/>
        </w:rPr>
        <w:t xml:space="preserve">placé </w:t>
      </w:r>
      <w:r w:rsidRPr="00677C4E">
        <w:rPr>
          <w:rFonts w:ascii="Arial" w:eastAsia="Times New Roman" w:hAnsi="Arial" w:cs="Arial"/>
          <w:b/>
          <w:iCs/>
          <w:color w:val="000000"/>
          <w:lang w:eastAsia="fr-FR"/>
        </w:rPr>
        <w:t>sous contrôle civil</w:t>
      </w:r>
      <w:r w:rsidRPr="00677C4E">
        <w:rPr>
          <w:rFonts w:ascii="Arial" w:eastAsia="Times New Roman" w:hAnsi="Arial" w:cs="Arial"/>
          <w:iCs/>
          <w:color w:val="000000"/>
          <w:lang w:eastAsia="fr-FR"/>
        </w:rPr>
        <w:t xml:space="preserve"> </w:t>
      </w:r>
      <w:r w:rsidRPr="00677C4E">
        <w:rPr>
          <w:rFonts w:ascii="Arial" w:eastAsia="Times New Roman" w:hAnsi="Arial" w:cs="Arial"/>
          <w:b/>
          <w:iCs/>
          <w:color w:val="000000"/>
          <w:lang w:eastAsia="fr-FR"/>
        </w:rPr>
        <w:t>et non pas militaire</w:t>
      </w:r>
      <w:r w:rsidR="001E45E3" w:rsidRPr="00677C4E">
        <w:rPr>
          <w:rFonts w:ascii="Arial" w:eastAsia="Times New Roman" w:hAnsi="Arial" w:cs="Arial"/>
          <w:iCs/>
          <w:color w:val="000000"/>
          <w:lang w:eastAsia="fr-FR"/>
        </w:rPr>
        <w:t xml:space="preserve"> </w:t>
      </w:r>
      <w:r w:rsidRPr="00677C4E">
        <w:rPr>
          <w:rFonts w:ascii="Arial" w:eastAsia="Times New Roman" w:hAnsi="Arial" w:cs="Arial"/>
          <w:iCs/>
          <w:color w:val="000000"/>
          <w:lang w:eastAsia="fr-FR"/>
        </w:rPr>
        <w:t>comme l</w:t>
      </w:r>
      <w:r w:rsidR="001E45E3" w:rsidRPr="00677C4E">
        <w:rPr>
          <w:rFonts w:ascii="Arial" w:eastAsia="Times New Roman" w:hAnsi="Arial" w:cs="Arial"/>
          <w:iCs/>
          <w:color w:val="000000"/>
          <w:lang w:eastAsia="fr-FR"/>
        </w:rPr>
        <w:t>e sont</w:t>
      </w:r>
      <w:r w:rsidRPr="00677C4E">
        <w:rPr>
          <w:rFonts w:ascii="Arial" w:eastAsia="Times New Roman" w:hAnsi="Arial" w:cs="Arial"/>
          <w:iCs/>
          <w:color w:val="000000"/>
          <w:lang w:eastAsia="fr-FR"/>
        </w:rPr>
        <w:t xml:space="preserve"> le GPS</w:t>
      </w:r>
      <w:r w:rsidR="001E45E3" w:rsidRPr="00677C4E">
        <w:rPr>
          <w:rFonts w:ascii="Arial" w:eastAsia="Times New Roman" w:hAnsi="Arial" w:cs="Arial"/>
          <w:iCs/>
          <w:color w:val="000000"/>
          <w:lang w:eastAsia="fr-FR"/>
        </w:rPr>
        <w:t xml:space="preserve"> américain</w:t>
      </w:r>
      <w:r w:rsidRPr="00677C4E">
        <w:rPr>
          <w:rFonts w:ascii="Arial" w:eastAsia="Times New Roman" w:hAnsi="Arial" w:cs="Arial"/>
          <w:iCs/>
          <w:color w:val="000000"/>
          <w:lang w:eastAsia="fr-FR"/>
        </w:rPr>
        <w:t> </w:t>
      </w:r>
      <w:r w:rsidR="001E45E3" w:rsidRPr="00677C4E">
        <w:rPr>
          <w:rFonts w:ascii="Arial" w:eastAsia="Times New Roman" w:hAnsi="Arial" w:cs="Arial"/>
          <w:iCs/>
          <w:color w:val="000000"/>
          <w:lang w:eastAsia="fr-FR"/>
        </w:rPr>
        <w:t>(souci de ne pas inquiéter c</w:t>
      </w:r>
      <w:r w:rsidRPr="00677C4E">
        <w:rPr>
          <w:rFonts w:ascii="Arial" w:eastAsia="Times New Roman" w:hAnsi="Arial" w:cs="Arial"/>
          <w:iCs/>
          <w:color w:val="000000"/>
          <w:lang w:eastAsia="fr-FR"/>
        </w:rPr>
        <w:t>e partenaire américain et l’OTAN</w:t>
      </w:r>
      <w:r w:rsidR="002C523C" w:rsidRPr="00677C4E">
        <w:rPr>
          <w:rFonts w:ascii="Arial" w:eastAsia="Times New Roman" w:hAnsi="Arial" w:cs="Arial"/>
          <w:iCs/>
          <w:color w:val="000000"/>
          <w:lang w:eastAsia="fr-FR"/>
        </w:rPr>
        <w:t> ?</w:t>
      </w:r>
      <w:r w:rsidRPr="00677C4E">
        <w:rPr>
          <w:rFonts w:ascii="Arial" w:eastAsia="Times New Roman" w:hAnsi="Arial" w:cs="Arial"/>
          <w:iCs/>
          <w:color w:val="000000"/>
          <w:lang w:eastAsia="fr-FR"/>
        </w:rPr>
        <w:t> </w:t>
      </w:r>
      <w:r w:rsidR="0078318B" w:rsidRPr="00677C4E">
        <w:rPr>
          <w:rStyle w:val="Appelnotedebasdep"/>
          <w:rFonts w:ascii="Arial" w:eastAsia="Times New Roman" w:hAnsi="Arial" w:cs="Arial"/>
          <w:iCs/>
          <w:color w:val="000000"/>
          <w:lang w:eastAsia="fr-FR"/>
        </w:rPr>
        <w:footnoteReference w:id="3"/>
      </w:r>
      <w:r w:rsidRPr="00677C4E">
        <w:rPr>
          <w:rFonts w:ascii="Arial" w:eastAsia="Times New Roman" w:hAnsi="Arial" w:cs="Arial"/>
          <w:iCs/>
          <w:color w:val="000000"/>
          <w:lang w:eastAsia="fr-FR"/>
        </w:rPr>
        <w:t>)</w:t>
      </w:r>
      <w:r w:rsidR="001E45E3" w:rsidRPr="00677C4E">
        <w:rPr>
          <w:rFonts w:ascii="Arial" w:eastAsia="Times New Roman" w:hAnsi="Arial" w:cs="Arial"/>
          <w:iCs/>
          <w:color w:val="000000"/>
          <w:lang w:eastAsia="fr-FR"/>
        </w:rPr>
        <w:t xml:space="preserve"> et le GLONASS russe ou </w:t>
      </w:r>
      <w:r w:rsidR="007F5E67" w:rsidRPr="00677C4E">
        <w:rPr>
          <w:rFonts w:ascii="Arial" w:eastAsia="Times New Roman" w:hAnsi="Arial" w:cs="Arial"/>
          <w:iCs/>
          <w:color w:val="000000"/>
          <w:lang w:eastAsia="fr-FR"/>
        </w:rPr>
        <w:t xml:space="preserve">plus tard </w:t>
      </w:r>
      <w:r w:rsidR="001E45E3" w:rsidRPr="00677C4E">
        <w:rPr>
          <w:rFonts w:ascii="Arial" w:eastAsia="Times New Roman" w:hAnsi="Arial" w:cs="Arial"/>
          <w:iCs/>
          <w:color w:val="000000"/>
          <w:lang w:eastAsia="fr-FR"/>
        </w:rPr>
        <w:t xml:space="preserve">le </w:t>
      </w:r>
      <w:proofErr w:type="spellStart"/>
      <w:r w:rsidR="001E45E3" w:rsidRPr="00677C4E">
        <w:rPr>
          <w:rFonts w:ascii="Arial" w:eastAsia="Times New Roman" w:hAnsi="Arial" w:cs="Arial"/>
          <w:iCs/>
          <w:color w:val="000000"/>
          <w:lang w:eastAsia="fr-FR"/>
        </w:rPr>
        <w:t>Bei</w:t>
      </w:r>
      <w:r w:rsidR="002A6B26" w:rsidRPr="00677C4E">
        <w:rPr>
          <w:rFonts w:ascii="Arial" w:eastAsia="Times New Roman" w:hAnsi="Arial" w:cs="Arial"/>
          <w:iCs/>
          <w:color w:val="000000"/>
          <w:lang w:eastAsia="fr-FR"/>
        </w:rPr>
        <w:t>D</w:t>
      </w:r>
      <w:r w:rsidR="001E45E3" w:rsidRPr="00677C4E">
        <w:rPr>
          <w:rFonts w:ascii="Arial" w:eastAsia="Times New Roman" w:hAnsi="Arial" w:cs="Arial"/>
          <w:iCs/>
          <w:color w:val="000000"/>
          <w:lang w:eastAsia="fr-FR"/>
        </w:rPr>
        <w:t>ou</w:t>
      </w:r>
      <w:proofErr w:type="spellEnd"/>
      <w:r w:rsidR="001E45E3" w:rsidRPr="00677C4E">
        <w:rPr>
          <w:rFonts w:ascii="Arial" w:eastAsia="Times New Roman" w:hAnsi="Arial" w:cs="Arial"/>
          <w:iCs/>
          <w:color w:val="000000"/>
          <w:lang w:eastAsia="fr-FR"/>
        </w:rPr>
        <w:t xml:space="preserve"> chinois</w:t>
      </w:r>
      <w:r w:rsidR="009D02C3" w:rsidRPr="00677C4E">
        <w:rPr>
          <w:rFonts w:ascii="Arial" w:eastAsia="Times New Roman" w:hAnsi="Arial" w:cs="Arial"/>
          <w:iCs/>
          <w:color w:val="000000"/>
          <w:lang w:eastAsia="fr-FR"/>
        </w:rPr>
        <w:t xml:space="preserve"> qui, dans sa formulation finale, achevée en juin 2020, compte également 30 satellites</w:t>
      </w:r>
      <w:r w:rsidR="009D02C3" w:rsidRPr="00677C4E">
        <w:rPr>
          <w:rStyle w:val="Appelnotedebasdep"/>
          <w:rFonts w:ascii="Arial" w:eastAsia="Times New Roman" w:hAnsi="Arial" w:cs="Arial"/>
          <w:iCs/>
          <w:color w:val="000000"/>
          <w:lang w:eastAsia="fr-FR"/>
        </w:rPr>
        <w:footnoteReference w:id="4"/>
      </w:r>
      <w:r w:rsidRPr="00677C4E">
        <w:rPr>
          <w:rFonts w:ascii="Arial" w:eastAsia="Times New Roman" w:hAnsi="Arial" w:cs="Arial"/>
          <w:iCs/>
          <w:color w:val="000000"/>
          <w:lang w:eastAsia="fr-FR"/>
        </w:rPr>
        <w:t xml:space="preserve">. </w:t>
      </w:r>
      <w:r w:rsidR="007E2018" w:rsidRPr="00677C4E">
        <w:rPr>
          <w:rFonts w:ascii="Arial" w:eastAsia="Times New Roman" w:hAnsi="Arial" w:cs="Arial"/>
          <w:iCs/>
          <w:color w:val="000000"/>
          <w:lang w:eastAsia="fr-FR"/>
        </w:rPr>
        <w:t>Pour être complet</w:t>
      </w:r>
      <w:r w:rsidR="00E04F36" w:rsidRPr="00677C4E">
        <w:rPr>
          <w:rFonts w:ascii="Arial" w:eastAsia="Times New Roman" w:hAnsi="Arial" w:cs="Arial"/>
          <w:iCs/>
          <w:color w:val="000000"/>
          <w:lang w:eastAsia="fr-FR"/>
        </w:rPr>
        <w:t xml:space="preserve"> dans l’inventaire des réseaux </w:t>
      </w:r>
      <w:r w:rsidR="007F145E" w:rsidRPr="00677C4E">
        <w:rPr>
          <w:rFonts w:ascii="Arial" w:eastAsia="Times New Roman" w:hAnsi="Arial" w:cs="Arial"/>
          <w:iCs/>
          <w:color w:val="000000"/>
          <w:lang w:eastAsia="fr-FR"/>
        </w:rPr>
        <w:t xml:space="preserve">satellitaires </w:t>
      </w:r>
      <w:r w:rsidR="00E04F36" w:rsidRPr="00677C4E">
        <w:rPr>
          <w:rFonts w:ascii="Arial" w:eastAsia="Times New Roman" w:hAnsi="Arial" w:cs="Arial"/>
          <w:iCs/>
          <w:color w:val="000000"/>
          <w:lang w:eastAsia="fr-FR"/>
        </w:rPr>
        <w:t>actuels ou en projet</w:t>
      </w:r>
      <w:r w:rsidR="007E2018" w:rsidRPr="00677C4E">
        <w:rPr>
          <w:rFonts w:ascii="Arial" w:eastAsia="Times New Roman" w:hAnsi="Arial" w:cs="Arial"/>
          <w:iCs/>
          <w:color w:val="000000"/>
          <w:lang w:eastAsia="fr-FR"/>
        </w:rPr>
        <w:t>, signalons qu’i</w:t>
      </w:r>
      <w:r w:rsidR="00C30F86" w:rsidRPr="00677C4E">
        <w:rPr>
          <w:rFonts w:ascii="Arial" w:eastAsia="Times New Roman" w:hAnsi="Arial" w:cs="Arial"/>
          <w:iCs/>
          <w:color w:val="000000"/>
          <w:lang w:eastAsia="fr-FR"/>
        </w:rPr>
        <w:t>l existe aussi un réseau japonais d’usage plus restreint dit</w:t>
      </w:r>
      <w:r w:rsidR="007E2018" w:rsidRPr="00677C4E">
        <w:rPr>
          <w:rFonts w:ascii="Arial" w:eastAsia="Times New Roman" w:hAnsi="Arial" w:cs="Arial"/>
          <w:iCs/>
          <w:color w:val="000000"/>
          <w:lang w:eastAsia="fr-FR"/>
        </w:rPr>
        <w:t xml:space="preserve"> QZSS, ainsi qu’un d</w:t>
      </w:r>
      <w:r w:rsidR="00544D19" w:rsidRPr="00677C4E">
        <w:rPr>
          <w:rFonts w:ascii="Arial" w:eastAsia="Times New Roman" w:hAnsi="Arial" w:cs="Arial"/>
          <w:iCs/>
          <w:color w:val="000000"/>
          <w:lang w:eastAsia="fr-FR"/>
        </w:rPr>
        <w:t>ébut de réseau indien dit IRNSS et que les Emirats arabes unis se sont aussi lancés dans la conquête de l’espace.</w:t>
      </w:r>
    </w:p>
    <w:p w14:paraId="3BE9DADC" w14:textId="77777777" w:rsidR="0051328F" w:rsidRPr="00677C4E" w:rsidRDefault="009D02C3" w:rsidP="00EE0D2E">
      <w:pPr>
        <w:shd w:val="clear" w:color="auto" w:fill="FFFFFF"/>
        <w:spacing w:after="240" w:line="240" w:lineRule="auto"/>
        <w:jc w:val="both"/>
        <w:rPr>
          <w:rFonts w:ascii="Arial" w:eastAsia="Times New Roman" w:hAnsi="Arial" w:cs="Arial"/>
          <w:iCs/>
          <w:color w:val="000000"/>
          <w:lang w:eastAsia="fr-FR"/>
        </w:rPr>
      </w:pPr>
      <w:r w:rsidRPr="00677C4E">
        <w:rPr>
          <w:rFonts w:ascii="Arial" w:eastAsia="Times New Roman" w:hAnsi="Arial" w:cs="Arial"/>
          <w:iCs/>
          <w:color w:val="000000"/>
          <w:lang w:eastAsia="fr-FR"/>
        </w:rPr>
        <w:t>Galileo</w:t>
      </w:r>
      <w:r w:rsidR="00773D48" w:rsidRPr="00677C4E">
        <w:rPr>
          <w:rFonts w:ascii="Arial" w:eastAsia="Times New Roman" w:hAnsi="Arial" w:cs="Arial"/>
          <w:iCs/>
          <w:color w:val="000000"/>
          <w:lang w:eastAsia="fr-FR"/>
        </w:rPr>
        <w:t xml:space="preserve"> devait pouvoir devenir d’usage courant dans les transports maritimes, aériens et terrestres, la téléphonie mobile et les déplacements automobiles mais aussi les activités économiques industrielles agricoles, les travaux publics, la prospection pétrolière et minière en général et enfin les opérations de sécurité civile, sauvetage maritime et terrestre.  </w:t>
      </w:r>
    </w:p>
    <w:p w14:paraId="71DF4D3F" w14:textId="508A6E32" w:rsidR="0094777C" w:rsidRPr="00677C4E" w:rsidRDefault="00773D48" w:rsidP="00EE0D2E">
      <w:pPr>
        <w:shd w:val="clear" w:color="auto" w:fill="FFFFFF"/>
        <w:spacing w:after="240" w:line="240" w:lineRule="auto"/>
        <w:jc w:val="both"/>
        <w:rPr>
          <w:rFonts w:ascii="Arial" w:eastAsia="Times New Roman" w:hAnsi="Arial" w:cs="Arial"/>
          <w:iCs/>
          <w:color w:val="000000"/>
          <w:lang w:eastAsia="fr-FR"/>
        </w:rPr>
      </w:pPr>
      <w:r w:rsidRPr="00677C4E">
        <w:rPr>
          <w:rFonts w:ascii="Arial" w:eastAsia="Times New Roman" w:hAnsi="Arial" w:cs="Arial"/>
          <w:iCs/>
          <w:color w:val="000000"/>
          <w:lang w:eastAsia="fr-FR"/>
        </w:rPr>
        <w:t xml:space="preserve">Ce contrôle civil était placé sous l’autorité de l’Union européenne représentée par la Commission et sous celui de l’Agence spatiale européenne (ESA). Cependant les applications concerneront autant les domaines civils énoncés ci-dessus que le </w:t>
      </w:r>
      <w:r w:rsidR="002A6B26" w:rsidRPr="00677C4E">
        <w:rPr>
          <w:rFonts w:ascii="Arial" w:eastAsia="Times New Roman" w:hAnsi="Arial" w:cs="Arial"/>
          <w:iCs/>
          <w:color w:val="000000"/>
          <w:lang w:eastAsia="fr-FR"/>
        </w:rPr>
        <w:t>domaine militaire</w:t>
      </w:r>
      <w:r w:rsidR="00106B7D" w:rsidRPr="00677C4E">
        <w:rPr>
          <w:rFonts w:ascii="Arial" w:eastAsia="Times New Roman" w:hAnsi="Arial" w:cs="Arial"/>
          <w:iCs/>
          <w:color w:val="000000"/>
          <w:lang w:eastAsia="fr-FR"/>
        </w:rPr>
        <w:t>, malgré certaines réticences initiales,</w:t>
      </w:r>
      <w:r w:rsidRPr="00677C4E">
        <w:rPr>
          <w:rFonts w:ascii="Arial" w:eastAsia="Times New Roman" w:hAnsi="Arial" w:cs="Arial"/>
          <w:iCs/>
          <w:color w:val="000000"/>
          <w:lang w:eastAsia="fr-FR"/>
        </w:rPr>
        <w:t> tel que le positionnement des troupes et des unités mécanisées, le guidage des missiles ou des avions</w:t>
      </w:r>
      <w:r w:rsidR="001E45E3" w:rsidRPr="00677C4E">
        <w:rPr>
          <w:rFonts w:ascii="Arial" w:eastAsia="Times New Roman" w:hAnsi="Arial" w:cs="Arial"/>
          <w:iCs/>
          <w:color w:val="000000"/>
          <w:lang w:eastAsia="fr-FR"/>
        </w:rPr>
        <w:t>, applications militaires bénéficiant évidemment de mesures de sécurité renforcées</w:t>
      </w:r>
      <w:r w:rsidR="009B2224" w:rsidRPr="00677C4E">
        <w:rPr>
          <w:rFonts w:ascii="Arial" w:eastAsia="Times New Roman" w:hAnsi="Arial" w:cs="Arial"/>
          <w:iCs/>
          <w:color w:val="000000"/>
          <w:lang w:eastAsia="fr-FR"/>
        </w:rPr>
        <w:t>, sous contrôle militaire</w:t>
      </w:r>
      <w:r w:rsidRPr="00677C4E">
        <w:rPr>
          <w:rFonts w:ascii="Arial" w:eastAsia="Times New Roman" w:hAnsi="Arial" w:cs="Arial"/>
          <w:iCs/>
          <w:color w:val="000000"/>
          <w:lang w:eastAsia="fr-FR"/>
        </w:rPr>
        <w:t>.</w:t>
      </w:r>
      <w:r w:rsidR="009B2224" w:rsidRPr="00677C4E">
        <w:rPr>
          <w:rFonts w:ascii="Arial" w:eastAsia="Times New Roman" w:hAnsi="Arial" w:cs="Arial"/>
          <w:iCs/>
          <w:color w:val="000000"/>
          <w:lang w:eastAsia="fr-FR"/>
        </w:rPr>
        <w:t xml:space="preserve"> </w:t>
      </w:r>
    </w:p>
    <w:p w14:paraId="04051AF9" w14:textId="69B24981" w:rsidR="00773D48" w:rsidRPr="00EE0D2E" w:rsidRDefault="009B2224" w:rsidP="00EE0D2E">
      <w:pPr>
        <w:shd w:val="clear" w:color="auto" w:fill="FFFFFF"/>
        <w:spacing w:after="240" w:line="240" w:lineRule="auto"/>
        <w:ind w:left="397"/>
        <w:jc w:val="both"/>
        <w:rPr>
          <w:rFonts w:ascii="Arial" w:eastAsia="Times New Roman" w:hAnsi="Arial" w:cs="Arial"/>
          <w:iCs/>
          <w:color w:val="333333"/>
          <w:lang w:eastAsia="fr-FR"/>
        </w:rPr>
      </w:pPr>
      <w:r w:rsidRPr="00677C4E">
        <w:rPr>
          <w:rFonts w:ascii="Arial" w:eastAsia="Times New Roman" w:hAnsi="Arial" w:cs="Arial"/>
          <w:iCs/>
          <w:color w:val="000000"/>
          <w:lang w:eastAsia="fr-FR"/>
        </w:rPr>
        <w:t>De ce point de vue, la sortie du Royaume-Uni de l’</w:t>
      </w:r>
      <w:r w:rsidR="00D206FD" w:rsidRPr="00677C4E">
        <w:rPr>
          <w:rFonts w:ascii="Arial" w:eastAsia="Times New Roman" w:hAnsi="Arial" w:cs="Arial"/>
          <w:iCs/>
          <w:color w:val="000000"/>
          <w:lang w:eastAsia="fr-FR"/>
        </w:rPr>
        <w:t>U</w:t>
      </w:r>
      <w:r w:rsidRPr="00677C4E">
        <w:rPr>
          <w:rFonts w:ascii="Arial" w:eastAsia="Times New Roman" w:hAnsi="Arial" w:cs="Arial"/>
          <w:iCs/>
          <w:color w:val="000000"/>
          <w:lang w:eastAsia="fr-FR"/>
        </w:rPr>
        <w:t xml:space="preserve">nion européenne </w:t>
      </w:r>
      <w:r w:rsidR="00D206FD" w:rsidRPr="00677C4E">
        <w:rPr>
          <w:rFonts w:ascii="Arial" w:eastAsia="Times New Roman" w:hAnsi="Arial" w:cs="Arial"/>
          <w:iCs/>
          <w:color w:val="000000"/>
          <w:lang w:eastAsia="fr-FR"/>
        </w:rPr>
        <w:t>et donc du p</w:t>
      </w:r>
      <w:r w:rsidR="004E034D" w:rsidRPr="00677C4E">
        <w:rPr>
          <w:rFonts w:ascii="Arial" w:eastAsia="Times New Roman" w:hAnsi="Arial" w:cs="Arial"/>
          <w:iCs/>
          <w:color w:val="000000"/>
          <w:lang w:eastAsia="fr-FR"/>
        </w:rPr>
        <w:t>rogramme</w:t>
      </w:r>
      <w:r w:rsidR="00D206FD" w:rsidRPr="00677C4E">
        <w:rPr>
          <w:rFonts w:ascii="Arial" w:eastAsia="Times New Roman" w:hAnsi="Arial" w:cs="Arial"/>
          <w:iCs/>
          <w:color w:val="000000"/>
          <w:lang w:eastAsia="fr-FR"/>
        </w:rPr>
        <w:t xml:space="preserve"> Galileo </w:t>
      </w:r>
      <w:r w:rsidRPr="00677C4E">
        <w:rPr>
          <w:rFonts w:ascii="Arial" w:eastAsia="Times New Roman" w:hAnsi="Arial" w:cs="Arial"/>
          <w:iCs/>
          <w:color w:val="000000"/>
          <w:lang w:eastAsia="fr-FR"/>
        </w:rPr>
        <w:t xml:space="preserve">sera un aspect particulièrement critique dans les négociations du </w:t>
      </w:r>
      <w:proofErr w:type="spellStart"/>
      <w:r w:rsidRPr="00677C4E">
        <w:rPr>
          <w:rFonts w:ascii="Arial" w:eastAsia="Times New Roman" w:hAnsi="Arial" w:cs="Arial"/>
          <w:iCs/>
          <w:color w:val="000000"/>
          <w:lang w:eastAsia="fr-FR"/>
        </w:rPr>
        <w:t>Brexit</w:t>
      </w:r>
      <w:proofErr w:type="spellEnd"/>
      <w:r w:rsidR="00173AFB" w:rsidRPr="00677C4E">
        <w:rPr>
          <w:rFonts w:ascii="Arial" w:eastAsia="Times New Roman" w:hAnsi="Arial" w:cs="Arial"/>
          <w:iCs/>
          <w:color w:val="000000"/>
          <w:lang w:eastAsia="fr-FR"/>
        </w:rPr>
        <w:t> : sortie complète, y compris des aspects militaires</w:t>
      </w:r>
      <w:r w:rsidR="002C7D21" w:rsidRPr="00677C4E">
        <w:rPr>
          <w:rFonts w:ascii="Arial" w:eastAsia="Times New Roman" w:hAnsi="Arial" w:cs="Arial"/>
          <w:iCs/>
          <w:color w:val="000000"/>
          <w:lang w:eastAsia="fr-FR"/>
        </w:rPr>
        <w:t>, annoncée en 2018 par Theresa May</w:t>
      </w:r>
      <w:r w:rsidR="00173AFB" w:rsidRPr="00677C4E">
        <w:rPr>
          <w:rFonts w:ascii="Arial" w:eastAsia="Times New Roman" w:hAnsi="Arial" w:cs="Arial"/>
          <w:iCs/>
          <w:color w:val="000000"/>
          <w:lang w:eastAsia="fr-FR"/>
        </w:rPr>
        <w:t xml:space="preserve"> ou sortie partielle ? Cela a été un sérieux point d’achoppement des négociations. Il fallait tout de même pouvoir </w:t>
      </w:r>
      <w:r w:rsidR="006B4C5A" w:rsidRPr="00677C4E">
        <w:rPr>
          <w:rFonts w:ascii="Arial" w:eastAsia="Times New Roman" w:hAnsi="Arial" w:cs="Arial"/>
          <w:iCs/>
          <w:color w:val="000000"/>
          <w:lang w:eastAsia="fr-FR"/>
        </w:rPr>
        <w:t xml:space="preserve">ménager la complémentarité </w:t>
      </w:r>
      <w:r w:rsidR="00173AFB" w:rsidRPr="00677C4E">
        <w:rPr>
          <w:rFonts w:ascii="Arial" w:eastAsia="Times New Roman" w:hAnsi="Arial" w:cs="Arial"/>
          <w:iCs/>
          <w:color w:val="000000"/>
          <w:lang w:eastAsia="fr-FR"/>
        </w:rPr>
        <w:t xml:space="preserve">indispensable </w:t>
      </w:r>
      <w:r w:rsidR="006B4C5A" w:rsidRPr="00677C4E">
        <w:rPr>
          <w:rFonts w:ascii="Arial" w:eastAsia="Times New Roman" w:hAnsi="Arial" w:cs="Arial"/>
          <w:iCs/>
          <w:color w:val="000000"/>
          <w:lang w:eastAsia="fr-FR"/>
        </w:rPr>
        <w:t>dans les domaines de la défense de l’Europe dans son ensemble</w:t>
      </w:r>
      <w:r w:rsidRPr="00677C4E">
        <w:rPr>
          <w:rFonts w:ascii="Arial" w:eastAsia="Times New Roman" w:hAnsi="Arial" w:cs="Arial"/>
          <w:iCs/>
          <w:color w:val="000000"/>
          <w:lang w:eastAsia="fr-FR"/>
        </w:rPr>
        <w:t>.</w:t>
      </w:r>
      <w:r w:rsidR="001C758B" w:rsidRPr="00677C4E">
        <w:rPr>
          <w:rFonts w:ascii="Arial" w:eastAsia="Times New Roman" w:hAnsi="Arial" w:cs="Arial"/>
          <w:iCs/>
          <w:color w:val="000000"/>
          <w:lang w:eastAsia="fr-FR"/>
        </w:rPr>
        <w:t xml:space="preserve"> Voir sur ce dernier sujet </w:t>
      </w:r>
      <w:r w:rsidR="00B41C97" w:rsidRPr="00677C4E">
        <w:rPr>
          <w:rFonts w:ascii="Arial" w:eastAsia="Times New Roman" w:hAnsi="Arial" w:cs="Arial"/>
          <w:iCs/>
          <w:color w:val="000000"/>
          <w:lang w:eastAsia="fr-FR"/>
        </w:rPr>
        <w:t xml:space="preserve">cet article de La Libre Belgique : </w:t>
      </w:r>
      <w:hyperlink r:id="rId8" w:history="1">
        <w:r w:rsidR="00B41C97" w:rsidRPr="00677C4E">
          <w:rPr>
            <w:rStyle w:val="Lienhypertexte"/>
            <w:rFonts w:ascii="Arial" w:eastAsia="Times New Roman" w:hAnsi="Arial" w:cs="Arial"/>
            <w:iCs/>
            <w:lang w:eastAsia="fr-FR"/>
          </w:rPr>
          <w:t>https://www.lalibre.be/debats/opinions/pourquoi-galileo-ne-doit-pas-patir-du-brexit-5efb58c59978e21bd0e63985</w:t>
        </w:r>
      </w:hyperlink>
      <w:r w:rsidR="00B41C97" w:rsidRPr="00677C4E">
        <w:rPr>
          <w:rFonts w:ascii="Arial" w:eastAsia="Times New Roman" w:hAnsi="Arial" w:cs="Arial"/>
          <w:iCs/>
          <w:color w:val="000000"/>
          <w:lang w:eastAsia="fr-FR"/>
        </w:rPr>
        <w:t xml:space="preserve"> et celui-ci du site NEMROD ECDS (Enjeux contemporains de Défense et de Sécurité) : </w:t>
      </w:r>
      <w:hyperlink r:id="rId9" w:history="1">
        <w:r w:rsidR="00B41C97" w:rsidRPr="00677C4E">
          <w:rPr>
            <w:rStyle w:val="Lienhypertexte"/>
            <w:rFonts w:ascii="Arial" w:eastAsia="Times New Roman" w:hAnsi="Arial" w:cs="Arial"/>
            <w:iCs/>
            <w:lang w:eastAsia="fr-FR"/>
          </w:rPr>
          <w:t>https://nemrod-ecds.com/?p=3367</w:t>
        </w:r>
      </w:hyperlink>
      <w:r w:rsidR="00B41C97" w:rsidRPr="00677C4E">
        <w:rPr>
          <w:rFonts w:ascii="Arial" w:eastAsia="Times New Roman" w:hAnsi="Arial" w:cs="Arial"/>
          <w:iCs/>
          <w:color w:val="333333"/>
          <w:lang w:eastAsia="fr-FR"/>
        </w:rPr>
        <w:t xml:space="preserve"> .</w:t>
      </w:r>
    </w:p>
    <w:p w14:paraId="52E86586" w14:textId="34F7CF69" w:rsidR="00773D48" w:rsidRPr="00677C4E" w:rsidRDefault="00773D48" w:rsidP="00EE0D2E">
      <w:pPr>
        <w:shd w:val="clear" w:color="auto" w:fill="FFFFFF"/>
        <w:spacing w:after="240" w:line="240" w:lineRule="auto"/>
        <w:jc w:val="both"/>
        <w:rPr>
          <w:rFonts w:ascii="Arial" w:hAnsi="Arial" w:cs="Arial"/>
          <w:i/>
          <w:iCs/>
          <w:color w:val="000000"/>
          <w:shd w:val="clear" w:color="auto" w:fill="FFFFFF"/>
        </w:rPr>
      </w:pPr>
      <w:r w:rsidRPr="00854191">
        <w:rPr>
          <w:rFonts w:ascii="Arial" w:eastAsia="Times New Roman" w:hAnsi="Arial" w:cs="Arial"/>
          <w:b/>
          <w:bCs/>
          <w:iCs/>
          <w:color w:val="00B0F0"/>
          <w:lang w:eastAsia="fr-FR"/>
        </w:rPr>
        <w:t>Le financement du programme</w:t>
      </w:r>
      <w:r w:rsidRPr="00854191">
        <w:rPr>
          <w:rFonts w:ascii="Arial" w:eastAsia="Times New Roman" w:hAnsi="Arial" w:cs="Arial"/>
          <w:iCs/>
          <w:color w:val="00B0F0"/>
          <w:lang w:eastAsia="fr-FR"/>
        </w:rPr>
        <w:t xml:space="preserve"> </w:t>
      </w:r>
      <w:r w:rsidRPr="00677C4E">
        <w:rPr>
          <w:rFonts w:ascii="Arial" w:eastAsia="Times New Roman" w:hAnsi="Arial" w:cs="Arial"/>
          <w:iCs/>
          <w:color w:val="000000"/>
          <w:lang w:eastAsia="fr-FR"/>
        </w:rPr>
        <w:t xml:space="preserve">était </w:t>
      </w:r>
      <w:r w:rsidR="00106B7D" w:rsidRPr="00677C4E">
        <w:rPr>
          <w:rFonts w:ascii="Arial" w:eastAsia="Times New Roman" w:hAnsi="Arial" w:cs="Arial"/>
          <w:iCs/>
          <w:color w:val="000000"/>
          <w:lang w:eastAsia="fr-FR"/>
        </w:rPr>
        <w:t xml:space="preserve">initialement </w:t>
      </w:r>
      <w:r w:rsidRPr="00677C4E">
        <w:rPr>
          <w:rFonts w:ascii="Arial" w:eastAsia="Times New Roman" w:hAnsi="Arial" w:cs="Arial"/>
          <w:iCs/>
          <w:color w:val="000000"/>
          <w:lang w:eastAsia="fr-FR"/>
        </w:rPr>
        <w:t xml:space="preserve">estimé à un investissement de </w:t>
      </w:r>
      <w:r w:rsidRPr="00677C4E">
        <w:rPr>
          <w:rFonts w:ascii="Arial" w:eastAsia="Times New Roman" w:hAnsi="Arial" w:cs="Arial"/>
          <w:b/>
          <w:iCs/>
          <w:color w:val="000000"/>
          <w:lang w:eastAsia="fr-FR"/>
        </w:rPr>
        <w:t xml:space="preserve">plus de 3,4 milliards </w:t>
      </w:r>
      <w:r w:rsidR="002A6B26" w:rsidRPr="00677C4E">
        <w:rPr>
          <w:rFonts w:ascii="Arial" w:eastAsia="Times New Roman" w:hAnsi="Arial" w:cs="Arial"/>
          <w:b/>
          <w:iCs/>
          <w:color w:val="000000"/>
          <w:lang w:eastAsia="fr-FR"/>
        </w:rPr>
        <w:t>d’euros</w:t>
      </w:r>
      <w:r w:rsidRPr="00677C4E">
        <w:rPr>
          <w:rFonts w:ascii="Arial" w:eastAsia="Times New Roman" w:hAnsi="Arial" w:cs="Arial"/>
          <w:iCs/>
          <w:color w:val="000000"/>
          <w:lang w:eastAsia="fr-FR"/>
        </w:rPr>
        <w:t xml:space="preserve">. Les frais d'exploitation annuels étaient estimés à 220 millions d'euros. Il avait donc été </w:t>
      </w:r>
      <w:r w:rsidR="009208CF" w:rsidRPr="00677C4E">
        <w:rPr>
          <w:rFonts w:ascii="Arial" w:eastAsia="Times New Roman" w:hAnsi="Arial" w:cs="Arial"/>
          <w:iCs/>
          <w:color w:val="000000"/>
          <w:lang w:eastAsia="fr-FR"/>
        </w:rPr>
        <w:t xml:space="preserve">d’abord </w:t>
      </w:r>
      <w:r w:rsidRPr="00677C4E">
        <w:rPr>
          <w:rFonts w:ascii="Arial" w:eastAsia="Times New Roman" w:hAnsi="Arial" w:cs="Arial"/>
          <w:iCs/>
          <w:color w:val="000000"/>
          <w:lang w:eastAsia="fr-FR"/>
        </w:rPr>
        <w:t>envisagé une combinaison de financements publics (1/3) et privés (2/3).</w:t>
      </w:r>
      <w:r w:rsidRPr="00677C4E">
        <w:rPr>
          <w:rFonts w:ascii="Arial" w:hAnsi="Arial" w:cs="Arial"/>
          <w:i/>
          <w:iCs/>
          <w:color w:val="000000"/>
          <w:shd w:val="clear" w:color="auto" w:fill="FFFFFF"/>
        </w:rPr>
        <w:t xml:space="preserve"> </w:t>
      </w:r>
    </w:p>
    <w:p w14:paraId="388B9FD2" w14:textId="77777777" w:rsidR="00773D48" w:rsidRPr="00677C4E" w:rsidRDefault="00773D48" w:rsidP="00EE0D2E">
      <w:pPr>
        <w:shd w:val="clear" w:color="auto" w:fill="FFFFFF"/>
        <w:spacing w:after="240" w:line="240" w:lineRule="auto"/>
        <w:jc w:val="both"/>
        <w:rPr>
          <w:rFonts w:ascii="Arial" w:eastAsia="Times New Roman" w:hAnsi="Arial" w:cs="Arial"/>
          <w:iCs/>
          <w:color w:val="333333"/>
          <w:lang w:eastAsia="fr-FR"/>
        </w:rPr>
      </w:pPr>
      <w:r w:rsidRPr="00677C4E">
        <w:rPr>
          <w:rFonts w:ascii="Arial" w:hAnsi="Arial" w:cs="Arial"/>
          <w:i/>
          <w:iCs/>
          <w:color w:val="000000"/>
          <w:shd w:val="clear" w:color="auto" w:fill="FFFFFF"/>
        </w:rPr>
        <w:t xml:space="preserve">- </w:t>
      </w:r>
      <w:r w:rsidRPr="00677C4E">
        <w:rPr>
          <w:rFonts w:ascii="Arial" w:hAnsi="Arial" w:cs="Arial"/>
          <w:iCs/>
          <w:color w:val="000000"/>
          <w:shd w:val="clear" w:color="auto" w:fill="FFFFFF"/>
        </w:rPr>
        <w:t>Une</w:t>
      </w:r>
      <w:r w:rsidRPr="00677C4E">
        <w:rPr>
          <w:rFonts w:ascii="Arial" w:hAnsi="Arial" w:cs="Arial"/>
          <w:iCs/>
          <w:color w:val="333333"/>
          <w:shd w:val="clear" w:color="auto" w:fill="FFFFFF"/>
        </w:rPr>
        <w:t> </w:t>
      </w:r>
      <w:hyperlink r:id="rId10" w:tooltip="Entreprise commune" w:history="1">
        <w:r w:rsidRPr="00677C4E">
          <w:rPr>
            <w:rFonts w:ascii="Arial" w:hAnsi="Arial" w:cs="Arial"/>
            <w:b/>
            <w:bCs/>
            <w:iCs/>
            <w:color w:val="000000"/>
            <w:shd w:val="clear" w:color="auto" w:fill="FFFFFF"/>
          </w:rPr>
          <w:t>entreprise commune</w:t>
        </w:r>
      </w:hyperlink>
      <w:r w:rsidRPr="00677C4E">
        <w:rPr>
          <w:rFonts w:ascii="Arial" w:hAnsi="Arial" w:cs="Arial"/>
          <w:iCs/>
          <w:color w:val="000000"/>
          <w:shd w:val="clear" w:color="auto" w:fill="FFFFFF"/>
        </w:rPr>
        <w:t>,</w:t>
      </w:r>
      <w:r w:rsidRPr="00677C4E">
        <w:rPr>
          <w:rFonts w:ascii="Arial" w:hAnsi="Arial" w:cs="Arial"/>
          <w:iCs/>
          <w:color w:val="333333"/>
          <w:shd w:val="clear" w:color="auto" w:fill="FFFFFF"/>
        </w:rPr>
        <w:t> </w:t>
      </w:r>
      <w:proofErr w:type="spellStart"/>
      <w:r w:rsidR="00264D69">
        <w:fldChar w:fldCharType="begin"/>
      </w:r>
      <w:r w:rsidR="00264D69">
        <w:instrText xml:space="preserve"> HYPERLINK "http://fr.wikipedia.org/wiki/European_Satellite_Navigation_Industries" \o "European Satellite Navigation Industries" </w:instrText>
      </w:r>
      <w:r w:rsidR="00264D69">
        <w:fldChar w:fldCharType="separate"/>
      </w:r>
      <w:r w:rsidRPr="00677C4E">
        <w:rPr>
          <w:rFonts w:ascii="Arial" w:hAnsi="Arial" w:cs="Arial"/>
          <w:b/>
          <w:bCs/>
          <w:iCs/>
          <w:color w:val="000000"/>
          <w:shd w:val="clear" w:color="auto" w:fill="FFFFFF"/>
        </w:rPr>
        <w:t>European</w:t>
      </w:r>
      <w:proofErr w:type="spellEnd"/>
      <w:r w:rsidRPr="00677C4E">
        <w:rPr>
          <w:rFonts w:ascii="Arial" w:hAnsi="Arial" w:cs="Arial"/>
          <w:b/>
          <w:bCs/>
          <w:iCs/>
          <w:color w:val="000000"/>
          <w:shd w:val="clear" w:color="auto" w:fill="FFFFFF"/>
        </w:rPr>
        <w:t xml:space="preserve"> Satellite Navigation Industries</w:t>
      </w:r>
      <w:r w:rsidR="00264D69">
        <w:rPr>
          <w:rFonts w:ascii="Arial" w:hAnsi="Arial" w:cs="Arial"/>
          <w:b/>
          <w:bCs/>
          <w:iCs/>
          <w:color w:val="000000"/>
          <w:shd w:val="clear" w:color="auto" w:fill="FFFFFF"/>
        </w:rPr>
        <w:fldChar w:fldCharType="end"/>
      </w:r>
      <w:r w:rsidRPr="00677C4E">
        <w:rPr>
          <w:rFonts w:ascii="Arial" w:hAnsi="Arial" w:cs="Arial"/>
          <w:iCs/>
          <w:color w:val="333333"/>
          <w:shd w:val="clear" w:color="auto" w:fill="FFFFFF"/>
        </w:rPr>
        <w:t> </w:t>
      </w:r>
      <w:r w:rsidRPr="00677C4E">
        <w:rPr>
          <w:rFonts w:ascii="Arial" w:hAnsi="Arial" w:cs="Arial"/>
          <w:iCs/>
          <w:color w:val="000000"/>
          <w:shd w:val="clear" w:color="auto" w:fill="FFFFFF"/>
        </w:rPr>
        <w:t>(ESNIS), anciennement Galileo Industries (GAIN), avait été créée en juillet</w:t>
      </w:r>
      <w:r w:rsidRPr="00677C4E">
        <w:rPr>
          <w:rFonts w:ascii="Arial" w:hAnsi="Arial" w:cs="Arial"/>
          <w:iCs/>
          <w:color w:val="333333"/>
          <w:shd w:val="clear" w:color="auto" w:fill="FFFFFF"/>
        </w:rPr>
        <w:t> </w:t>
      </w:r>
      <w:hyperlink r:id="rId11" w:tooltip="2003" w:history="1">
        <w:r w:rsidRPr="00677C4E">
          <w:rPr>
            <w:rFonts w:ascii="Arial" w:hAnsi="Arial" w:cs="Arial"/>
            <w:b/>
            <w:bCs/>
            <w:iCs/>
            <w:color w:val="000000"/>
            <w:shd w:val="clear" w:color="auto" w:fill="FFFFFF"/>
          </w:rPr>
          <w:t>2003</w:t>
        </w:r>
      </w:hyperlink>
      <w:r w:rsidRPr="00677C4E">
        <w:rPr>
          <w:rFonts w:ascii="Arial" w:hAnsi="Arial" w:cs="Arial"/>
          <w:iCs/>
          <w:color w:val="000000"/>
          <w:shd w:val="clear" w:color="auto" w:fill="FFFFFF"/>
        </w:rPr>
        <w:t>, ayant son siège en</w:t>
      </w:r>
      <w:r w:rsidRPr="00677C4E">
        <w:rPr>
          <w:rFonts w:ascii="Arial" w:hAnsi="Arial" w:cs="Arial"/>
          <w:iCs/>
          <w:color w:val="333333"/>
          <w:shd w:val="clear" w:color="auto" w:fill="FFFFFF"/>
        </w:rPr>
        <w:t> </w:t>
      </w:r>
      <w:hyperlink r:id="rId12" w:tooltip="Belgique" w:history="1">
        <w:r w:rsidRPr="00677C4E">
          <w:rPr>
            <w:rFonts w:ascii="Arial" w:hAnsi="Arial" w:cs="Arial"/>
            <w:b/>
            <w:bCs/>
            <w:iCs/>
            <w:color w:val="000000"/>
            <w:shd w:val="clear" w:color="auto" w:fill="FFFFFF"/>
          </w:rPr>
          <w:t>Belgique</w:t>
        </w:r>
      </w:hyperlink>
      <w:r w:rsidRPr="00677C4E">
        <w:rPr>
          <w:rFonts w:ascii="Arial" w:hAnsi="Arial" w:cs="Arial"/>
        </w:rPr>
        <w:t xml:space="preserve"> </w:t>
      </w:r>
      <w:r w:rsidRPr="00677C4E">
        <w:rPr>
          <w:rFonts w:ascii="Arial" w:hAnsi="Arial" w:cs="Arial"/>
          <w:iCs/>
          <w:color w:val="000000"/>
          <w:shd w:val="clear" w:color="auto" w:fill="FFFFFF"/>
        </w:rPr>
        <w:t>à</w:t>
      </w:r>
      <w:r w:rsidRPr="00677C4E">
        <w:rPr>
          <w:rFonts w:ascii="Arial" w:hAnsi="Arial" w:cs="Arial"/>
          <w:iCs/>
          <w:color w:val="333333"/>
          <w:shd w:val="clear" w:color="auto" w:fill="FFFFFF"/>
        </w:rPr>
        <w:t> </w:t>
      </w:r>
      <w:hyperlink r:id="rId13" w:tooltip="Bruxelles" w:history="1">
        <w:r w:rsidRPr="00677C4E">
          <w:rPr>
            <w:rFonts w:ascii="Arial" w:hAnsi="Arial" w:cs="Arial"/>
            <w:b/>
            <w:bCs/>
            <w:iCs/>
            <w:color w:val="000000"/>
            <w:shd w:val="clear" w:color="auto" w:fill="FFFFFF"/>
          </w:rPr>
          <w:t>Bruxelles</w:t>
        </w:r>
      </w:hyperlink>
      <w:r w:rsidRPr="00677C4E">
        <w:rPr>
          <w:rFonts w:ascii="Arial" w:hAnsi="Arial" w:cs="Arial"/>
        </w:rPr>
        <w:t>.</w:t>
      </w:r>
    </w:p>
    <w:p w14:paraId="5F7F0278" w14:textId="3AF5012E" w:rsidR="00773D48" w:rsidRPr="00677C4E" w:rsidRDefault="00773D48" w:rsidP="00EE0D2E">
      <w:pPr>
        <w:shd w:val="clear" w:color="auto" w:fill="FFFFFF"/>
        <w:spacing w:after="240" w:line="240" w:lineRule="auto"/>
        <w:jc w:val="both"/>
        <w:rPr>
          <w:rFonts w:ascii="Arial" w:eastAsia="Times New Roman" w:hAnsi="Arial" w:cs="Arial"/>
          <w:iCs/>
          <w:color w:val="333333"/>
          <w:lang w:eastAsia="fr-FR"/>
        </w:rPr>
      </w:pPr>
      <w:r w:rsidRPr="00677C4E">
        <w:rPr>
          <w:rFonts w:ascii="Arial" w:eastAsia="Times New Roman" w:hAnsi="Arial" w:cs="Arial"/>
          <w:iCs/>
          <w:color w:val="000000"/>
          <w:lang w:eastAsia="fr-FR"/>
        </w:rPr>
        <w:lastRenderedPageBreak/>
        <w:t xml:space="preserve">- Le 27 juin 2005, le « Galileo Joint </w:t>
      </w:r>
      <w:proofErr w:type="spellStart"/>
      <w:r w:rsidRPr="00677C4E">
        <w:rPr>
          <w:rFonts w:ascii="Arial" w:eastAsia="Times New Roman" w:hAnsi="Arial" w:cs="Arial"/>
          <w:iCs/>
          <w:color w:val="000000"/>
          <w:lang w:eastAsia="fr-FR"/>
        </w:rPr>
        <w:t>Undertaking</w:t>
      </w:r>
      <w:proofErr w:type="spellEnd"/>
      <w:r w:rsidRPr="00677C4E">
        <w:rPr>
          <w:rFonts w:ascii="Arial" w:eastAsia="Times New Roman" w:hAnsi="Arial" w:cs="Arial"/>
          <w:iCs/>
          <w:color w:val="000000"/>
          <w:lang w:eastAsia="fr-FR"/>
        </w:rPr>
        <w:t> » (GJU) a</w:t>
      </w:r>
      <w:r w:rsidR="002A6B26" w:rsidRPr="00677C4E">
        <w:rPr>
          <w:rFonts w:ascii="Arial" w:eastAsia="Times New Roman" w:hAnsi="Arial" w:cs="Arial"/>
          <w:iCs/>
          <w:color w:val="000000"/>
          <w:lang w:eastAsia="fr-FR"/>
        </w:rPr>
        <w:t>vait</w:t>
      </w:r>
      <w:r w:rsidRPr="00677C4E">
        <w:rPr>
          <w:rFonts w:ascii="Arial" w:eastAsia="Times New Roman" w:hAnsi="Arial" w:cs="Arial"/>
          <w:iCs/>
          <w:color w:val="000000"/>
          <w:lang w:eastAsia="fr-FR"/>
        </w:rPr>
        <w:t xml:space="preserve"> négocié et attribué la concession du programme à un double consortium d’entreprises qui avaient présenté une offre conjointe :</w:t>
      </w:r>
    </w:p>
    <w:p w14:paraId="268EA4DD" w14:textId="77777777" w:rsidR="00773D48" w:rsidRPr="00677C4E" w:rsidRDefault="00773D48" w:rsidP="00EE0D2E">
      <w:pPr>
        <w:shd w:val="clear" w:color="auto" w:fill="FFFFFF"/>
        <w:spacing w:after="240" w:line="240" w:lineRule="auto"/>
        <w:ind w:left="142"/>
        <w:rPr>
          <w:rFonts w:ascii="Arial" w:eastAsia="Times New Roman" w:hAnsi="Arial" w:cs="Arial"/>
          <w:iCs/>
          <w:color w:val="333333"/>
          <w:lang w:eastAsia="fr-FR"/>
        </w:rPr>
      </w:pPr>
      <w:r w:rsidRPr="00677C4E">
        <w:rPr>
          <w:rFonts w:ascii="Arial" w:eastAsia="Times New Roman" w:hAnsi="Arial" w:cs="Arial"/>
          <w:iCs/>
          <w:color w:val="333333"/>
          <w:lang w:eastAsia="fr-FR"/>
        </w:rPr>
        <w:t> - </w:t>
      </w:r>
      <w:proofErr w:type="spellStart"/>
      <w:r w:rsidR="00511823" w:rsidRPr="00677C4E">
        <w:rPr>
          <w:rFonts w:ascii="Arial" w:hAnsi="Arial" w:cs="Arial"/>
        </w:rPr>
        <w:fldChar w:fldCharType="begin"/>
      </w:r>
      <w:r w:rsidR="00511823" w:rsidRPr="00677C4E">
        <w:rPr>
          <w:rFonts w:ascii="Arial" w:hAnsi="Arial" w:cs="Arial"/>
        </w:rPr>
        <w:instrText xml:space="preserve"> HYPERLINK "http://fr.wikipedia.org/w/index.php?title=INavSat&amp;action=edit&amp;redlink=1" \o "INavSat (page inexistante)" </w:instrText>
      </w:r>
      <w:r w:rsidR="00511823" w:rsidRPr="00677C4E">
        <w:rPr>
          <w:rFonts w:ascii="Arial" w:hAnsi="Arial" w:cs="Arial"/>
        </w:rPr>
        <w:fldChar w:fldCharType="separate"/>
      </w:r>
      <w:r w:rsidRPr="00677C4E">
        <w:rPr>
          <w:rFonts w:ascii="Arial" w:eastAsia="Times New Roman" w:hAnsi="Arial" w:cs="Arial"/>
          <w:b/>
          <w:bCs/>
          <w:iCs/>
          <w:color w:val="000000"/>
          <w:u w:val="single"/>
          <w:lang w:eastAsia="fr-FR"/>
        </w:rPr>
        <w:t>iNavSat</w:t>
      </w:r>
      <w:proofErr w:type="spellEnd"/>
      <w:r w:rsidR="00511823" w:rsidRPr="00677C4E">
        <w:rPr>
          <w:rFonts w:ascii="Arial" w:eastAsia="Times New Roman" w:hAnsi="Arial" w:cs="Arial"/>
          <w:b/>
          <w:bCs/>
          <w:iCs/>
          <w:color w:val="000000"/>
          <w:u w:val="single"/>
          <w:lang w:eastAsia="fr-FR"/>
        </w:rPr>
        <w:fldChar w:fldCharType="end"/>
      </w:r>
      <w:r w:rsidRPr="00677C4E">
        <w:rPr>
          <w:rFonts w:ascii="Arial" w:eastAsia="Times New Roman" w:hAnsi="Arial" w:cs="Arial"/>
          <w:iCs/>
          <w:color w:val="000000"/>
          <w:lang w:eastAsia="fr-FR"/>
        </w:rPr>
        <w:t> : composé de</w:t>
      </w:r>
      <w:r w:rsidRPr="00677C4E">
        <w:rPr>
          <w:rFonts w:ascii="Arial" w:eastAsia="Times New Roman" w:hAnsi="Arial" w:cs="Arial"/>
          <w:iCs/>
          <w:color w:val="333333"/>
          <w:lang w:eastAsia="fr-FR"/>
        </w:rPr>
        <w:t> </w:t>
      </w:r>
      <w:hyperlink r:id="rId14" w:tooltip="European Aeronautic Defence and Space Company" w:history="1">
        <w:r w:rsidRPr="00677C4E">
          <w:rPr>
            <w:rFonts w:ascii="Arial" w:eastAsia="Times New Roman" w:hAnsi="Arial" w:cs="Arial"/>
            <w:b/>
            <w:bCs/>
            <w:iCs/>
            <w:color w:val="000000"/>
            <w:u w:val="single"/>
            <w:lang w:eastAsia="fr-FR"/>
          </w:rPr>
          <w:t>EADS</w:t>
        </w:r>
      </w:hyperlink>
      <w:r w:rsidRPr="00677C4E">
        <w:rPr>
          <w:rFonts w:ascii="Arial" w:eastAsia="Times New Roman" w:hAnsi="Arial" w:cs="Arial"/>
          <w:iCs/>
          <w:color w:val="333333"/>
          <w:lang w:eastAsia="fr-FR"/>
        </w:rPr>
        <w:t> </w:t>
      </w:r>
      <w:r w:rsidRPr="00677C4E">
        <w:rPr>
          <w:rFonts w:ascii="Arial" w:eastAsia="Times New Roman" w:hAnsi="Arial" w:cs="Arial"/>
          <w:iCs/>
          <w:color w:val="000000"/>
          <w:lang w:eastAsia="fr-FR"/>
        </w:rPr>
        <w:t>(Europe),</w:t>
      </w:r>
      <w:r w:rsidRPr="00677C4E">
        <w:rPr>
          <w:rFonts w:ascii="Arial" w:eastAsia="Times New Roman" w:hAnsi="Arial" w:cs="Arial"/>
          <w:iCs/>
          <w:color w:val="333333"/>
          <w:lang w:eastAsia="fr-FR"/>
        </w:rPr>
        <w:t> </w:t>
      </w:r>
      <w:hyperlink r:id="rId15" w:tooltip="Thales" w:history="1">
        <w:r w:rsidRPr="00677C4E">
          <w:rPr>
            <w:rFonts w:ascii="Arial" w:eastAsia="Times New Roman" w:hAnsi="Arial" w:cs="Arial"/>
            <w:b/>
            <w:bCs/>
            <w:iCs/>
            <w:color w:val="000000"/>
            <w:u w:val="single"/>
            <w:lang w:eastAsia="fr-FR"/>
          </w:rPr>
          <w:t>Thales</w:t>
        </w:r>
      </w:hyperlink>
      <w:r w:rsidRPr="00677C4E">
        <w:rPr>
          <w:rFonts w:ascii="Arial" w:eastAsia="Times New Roman" w:hAnsi="Arial" w:cs="Arial"/>
          <w:iCs/>
          <w:color w:val="333333"/>
          <w:lang w:eastAsia="fr-FR"/>
        </w:rPr>
        <w:t> </w:t>
      </w:r>
      <w:r w:rsidRPr="00677C4E">
        <w:rPr>
          <w:rFonts w:ascii="Arial" w:eastAsia="Times New Roman" w:hAnsi="Arial" w:cs="Arial"/>
          <w:iCs/>
          <w:color w:val="000000"/>
          <w:lang w:eastAsia="fr-FR"/>
        </w:rPr>
        <w:t>(</w:t>
      </w:r>
      <w:hyperlink r:id="rId16" w:tooltip="France" w:history="1">
        <w:r w:rsidRPr="00677C4E">
          <w:rPr>
            <w:rFonts w:ascii="Arial" w:eastAsia="Times New Roman" w:hAnsi="Arial" w:cs="Arial"/>
            <w:b/>
            <w:bCs/>
            <w:iCs/>
            <w:color w:val="000000"/>
            <w:u w:val="single"/>
            <w:lang w:eastAsia="fr-FR"/>
          </w:rPr>
          <w:t>France</w:t>
        </w:r>
      </w:hyperlink>
      <w:r w:rsidRPr="00677C4E">
        <w:rPr>
          <w:rFonts w:ascii="Arial" w:eastAsia="Times New Roman" w:hAnsi="Arial" w:cs="Arial"/>
          <w:iCs/>
          <w:color w:val="000000"/>
          <w:lang w:eastAsia="fr-FR"/>
        </w:rPr>
        <w:t>) et</w:t>
      </w:r>
      <w:r w:rsidRPr="00677C4E">
        <w:rPr>
          <w:rFonts w:ascii="Arial" w:eastAsia="Times New Roman" w:hAnsi="Arial" w:cs="Arial"/>
          <w:iCs/>
          <w:color w:val="333333"/>
          <w:lang w:eastAsia="fr-FR"/>
        </w:rPr>
        <w:t> </w:t>
      </w:r>
      <w:proofErr w:type="spellStart"/>
      <w:r w:rsidR="00511823" w:rsidRPr="00677C4E">
        <w:rPr>
          <w:rFonts w:ascii="Arial" w:hAnsi="Arial" w:cs="Arial"/>
        </w:rPr>
        <w:fldChar w:fldCharType="begin"/>
      </w:r>
      <w:r w:rsidR="00511823" w:rsidRPr="00677C4E">
        <w:rPr>
          <w:rFonts w:ascii="Arial" w:hAnsi="Arial" w:cs="Arial"/>
        </w:rPr>
        <w:instrText xml:space="preserve"> HYPERLINK "http://fr.wikipedia.org/wiki/Inmarsat" \o "Inmarsat" </w:instrText>
      </w:r>
      <w:r w:rsidR="00511823" w:rsidRPr="00677C4E">
        <w:rPr>
          <w:rFonts w:ascii="Arial" w:hAnsi="Arial" w:cs="Arial"/>
        </w:rPr>
        <w:fldChar w:fldCharType="separate"/>
      </w:r>
      <w:r w:rsidRPr="00677C4E">
        <w:rPr>
          <w:rFonts w:ascii="Arial" w:eastAsia="Times New Roman" w:hAnsi="Arial" w:cs="Arial"/>
          <w:b/>
          <w:bCs/>
          <w:iCs/>
          <w:color w:val="000000"/>
          <w:u w:val="single"/>
          <w:lang w:eastAsia="fr-FR"/>
        </w:rPr>
        <w:t>Inmarsat</w:t>
      </w:r>
      <w:proofErr w:type="spellEnd"/>
      <w:r w:rsidR="00511823" w:rsidRPr="00677C4E">
        <w:rPr>
          <w:rFonts w:ascii="Arial" w:eastAsia="Times New Roman" w:hAnsi="Arial" w:cs="Arial"/>
          <w:b/>
          <w:bCs/>
          <w:iCs/>
          <w:color w:val="000000"/>
          <w:u w:val="single"/>
          <w:lang w:eastAsia="fr-FR"/>
        </w:rPr>
        <w:fldChar w:fldCharType="end"/>
      </w:r>
      <w:r w:rsidRPr="00677C4E">
        <w:rPr>
          <w:rFonts w:ascii="Arial" w:eastAsia="Times New Roman" w:hAnsi="Arial" w:cs="Arial"/>
          <w:iCs/>
          <w:color w:val="333333"/>
          <w:lang w:eastAsia="fr-FR"/>
        </w:rPr>
        <w:t> </w:t>
      </w:r>
      <w:r w:rsidRPr="00677C4E">
        <w:rPr>
          <w:rFonts w:ascii="Arial" w:eastAsia="Times New Roman" w:hAnsi="Arial" w:cs="Arial"/>
          <w:iCs/>
          <w:color w:val="000000"/>
          <w:lang w:eastAsia="fr-FR"/>
        </w:rPr>
        <w:t>(</w:t>
      </w:r>
      <w:hyperlink r:id="rId17" w:tooltip="Royaume-Uni" w:history="1">
        <w:r w:rsidRPr="00677C4E">
          <w:rPr>
            <w:rFonts w:ascii="Arial" w:eastAsia="Times New Roman" w:hAnsi="Arial" w:cs="Arial"/>
            <w:b/>
            <w:bCs/>
            <w:iCs/>
            <w:color w:val="000000"/>
            <w:u w:val="single"/>
            <w:lang w:eastAsia="fr-FR"/>
          </w:rPr>
          <w:t>Royaume-Uni</w:t>
        </w:r>
      </w:hyperlink>
      <w:r w:rsidRPr="00677C4E">
        <w:rPr>
          <w:rFonts w:ascii="Arial" w:eastAsia="Times New Roman" w:hAnsi="Arial" w:cs="Arial"/>
          <w:iCs/>
          <w:color w:val="000000"/>
          <w:lang w:eastAsia="fr-FR"/>
        </w:rPr>
        <w:t>)</w:t>
      </w:r>
    </w:p>
    <w:p w14:paraId="3D236AC2" w14:textId="77BAD5CB" w:rsidR="009208CF" w:rsidRPr="00677C4E" w:rsidRDefault="00773D48" w:rsidP="00EE0D2E">
      <w:pPr>
        <w:shd w:val="clear" w:color="auto" w:fill="FFFFFF"/>
        <w:spacing w:after="240" w:line="240" w:lineRule="auto"/>
        <w:ind w:left="142" w:right="-284"/>
        <w:rPr>
          <w:rFonts w:ascii="Arial" w:eastAsia="Times New Roman" w:hAnsi="Arial" w:cs="Arial"/>
          <w:iCs/>
          <w:color w:val="000000"/>
          <w:lang w:eastAsia="fr-FR"/>
        </w:rPr>
      </w:pPr>
      <w:r w:rsidRPr="00677C4E">
        <w:rPr>
          <w:rFonts w:ascii="Arial" w:eastAsia="Times New Roman" w:hAnsi="Arial" w:cs="Arial"/>
          <w:iCs/>
          <w:color w:val="333333"/>
          <w:lang w:eastAsia="fr-FR"/>
        </w:rPr>
        <w:t> - </w:t>
      </w:r>
      <w:proofErr w:type="spellStart"/>
      <w:r w:rsidR="00511823" w:rsidRPr="00677C4E">
        <w:rPr>
          <w:rFonts w:ascii="Arial" w:hAnsi="Arial" w:cs="Arial"/>
        </w:rPr>
        <w:fldChar w:fldCharType="begin"/>
      </w:r>
      <w:r w:rsidR="00511823" w:rsidRPr="00677C4E">
        <w:rPr>
          <w:rFonts w:ascii="Arial" w:hAnsi="Arial" w:cs="Arial"/>
        </w:rPr>
        <w:instrText xml:space="preserve"> HYPERLINK "http://fr.wikipedia.org/w/index.php?title=Eurely&amp;action=edit&amp;redlink=1" \o "Eurely (page inexistante)" </w:instrText>
      </w:r>
      <w:r w:rsidR="00511823" w:rsidRPr="00677C4E">
        <w:rPr>
          <w:rFonts w:ascii="Arial" w:hAnsi="Arial" w:cs="Arial"/>
        </w:rPr>
        <w:fldChar w:fldCharType="separate"/>
      </w:r>
      <w:r w:rsidRPr="00677C4E">
        <w:rPr>
          <w:rFonts w:ascii="Arial" w:eastAsia="Times New Roman" w:hAnsi="Arial" w:cs="Arial"/>
          <w:b/>
          <w:bCs/>
          <w:iCs/>
          <w:color w:val="000000"/>
          <w:u w:val="single"/>
          <w:lang w:eastAsia="fr-FR"/>
        </w:rPr>
        <w:t>Eurely</w:t>
      </w:r>
      <w:proofErr w:type="spellEnd"/>
      <w:r w:rsidR="00511823" w:rsidRPr="00677C4E">
        <w:rPr>
          <w:rFonts w:ascii="Arial" w:eastAsia="Times New Roman" w:hAnsi="Arial" w:cs="Arial"/>
          <w:b/>
          <w:bCs/>
          <w:iCs/>
          <w:color w:val="000000"/>
          <w:u w:val="single"/>
          <w:lang w:eastAsia="fr-FR"/>
        </w:rPr>
        <w:fldChar w:fldCharType="end"/>
      </w:r>
      <w:r w:rsidRPr="00677C4E">
        <w:rPr>
          <w:rFonts w:ascii="Arial" w:eastAsia="Times New Roman" w:hAnsi="Arial" w:cs="Arial"/>
          <w:iCs/>
          <w:color w:val="000000"/>
          <w:lang w:eastAsia="fr-FR"/>
        </w:rPr>
        <w:t> : composé de</w:t>
      </w:r>
      <w:r w:rsidRPr="00677C4E">
        <w:rPr>
          <w:rFonts w:ascii="Arial" w:eastAsia="Times New Roman" w:hAnsi="Arial" w:cs="Arial"/>
          <w:iCs/>
          <w:color w:val="333333"/>
          <w:lang w:eastAsia="fr-FR"/>
        </w:rPr>
        <w:t> </w:t>
      </w:r>
      <w:hyperlink r:id="rId18" w:tooltip="Alcatel" w:history="1">
        <w:r w:rsidRPr="00677C4E">
          <w:rPr>
            <w:rFonts w:ascii="Arial" w:eastAsia="Times New Roman" w:hAnsi="Arial" w:cs="Arial"/>
            <w:b/>
            <w:bCs/>
            <w:iCs/>
            <w:color w:val="000000"/>
            <w:u w:val="single"/>
            <w:lang w:eastAsia="fr-FR"/>
          </w:rPr>
          <w:t>Alcatel</w:t>
        </w:r>
      </w:hyperlink>
      <w:r w:rsidRPr="00677C4E">
        <w:rPr>
          <w:rFonts w:ascii="Arial" w:eastAsia="Times New Roman" w:hAnsi="Arial" w:cs="Arial"/>
          <w:iCs/>
          <w:color w:val="333333"/>
          <w:lang w:eastAsia="fr-FR"/>
        </w:rPr>
        <w:t> </w:t>
      </w:r>
      <w:r w:rsidRPr="00677C4E">
        <w:rPr>
          <w:rFonts w:ascii="Arial" w:eastAsia="Times New Roman" w:hAnsi="Arial" w:cs="Arial"/>
          <w:iCs/>
          <w:color w:val="000000"/>
          <w:lang w:eastAsia="fr-FR"/>
        </w:rPr>
        <w:t>(France),</w:t>
      </w:r>
      <w:r w:rsidRPr="00677C4E">
        <w:rPr>
          <w:rFonts w:ascii="Arial" w:eastAsia="Times New Roman" w:hAnsi="Arial" w:cs="Arial"/>
          <w:iCs/>
          <w:color w:val="333333"/>
          <w:lang w:eastAsia="fr-FR"/>
        </w:rPr>
        <w:t> </w:t>
      </w:r>
      <w:hyperlink r:id="rId19" w:tooltip="Finmeccanica" w:history="1">
        <w:r w:rsidRPr="00677C4E">
          <w:rPr>
            <w:rFonts w:ascii="Arial" w:eastAsia="Times New Roman" w:hAnsi="Arial" w:cs="Arial"/>
            <w:b/>
            <w:bCs/>
            <w:iCs/>
            <w:color w:val="000000"/>
            <w:u w:val="single"/>
            <w:lang w:eastAsia="fr-FR"/>
          </w:rPr>
          <w:t>Finmeccanica</w:t>
        </w:r>
      </w:hyperlink>
      <w:r w:rsidRPr="00677C4E">
        <w:rPr>
          <w:rFonts w:ascii="Arial" w:eastAsia="Times New Roman" w:hAnsi="Arial" w:cs="Arial"/>
          <w:iCs/>
          <w:color w:val="333333"/>
          <w:lang w:eastAsia="fr-FR"/>
        </w:rPr>
        <w:t> </w:t>
      </w:r>
      <w:r w:rsidRPr="00677C4E">
        <w:rPr>
          <w:rFonts w:ascii="Arial" w:eastAsia="Times New Roman" w:hAnsi="Arial" w:cs="Arial"/>
          <w:iCs/>
          <w:color w:val="000000"/>
          <w:lang w:eastAsia="fr-FR"/>
        </w:rPr>
        <w:t>(</w:t>
      </w:r>
      <w:hyperlink r:id="rId20" w:tooltip="Italie" w:history="1">
        <w:r w:rsidRPr="00677C4E">
          <w:rPr>
            <w:rFonts w:ascii="Arial" w:eastAsia="Times New Roman" w:hAnsi="Arial" w:cs="Arial"/>
            <w:b/>
            <w:bCs/>
            <w:iCs/>
            <w:color w:val="000000"/>
            <w:u w:val="single"/>
            <w:lang w:eastAsia="fr-FR"/>
          </w:rPr>
          <w:t>Italie</w:t>
        </w:r>
      </w:hyperlink>
      <w:r w:rsidRPr="00677C4E">
        <w:rPr>
          <w:rFonts w:ascii="Arial" w:eastAsia="Times New Roman" w:hAnsi="Arial" w:cs="Arial"/>
          <w:iCs/>
          <w:color w:val="000000"/>
          <w:lang w:eastAsia="fr-FR"/>
        </w:rPr>
        <w:t>),</w:t>
      </w:r>
      <w:r w:rsidRPr="00677C4E">
        <w:rPr>
          <w:rFonts w:ascii="Arial" w:eastAsia="Times New Roman" w:hAnsi="Arial" w:cs="Arial"/>
          <w:iCs/>
          <w:color w:val="333333"/>
          <w:lang w:eastAsia="fr-FR"/>
        </w:rPr>
        <w:t> </w:t>
      </w:r>
      <w:hyperlink r:id="rId21" w:tooltip="AENA" w:history="1">
        <w:r w:rsidRPr="00677C4E">
          <w:rPr>
            <w:rFonts w:ascii="Arial" w:eastAsia="Times New Roman" w:hAnsi="Arial" w:cs="Arial"/>
            <w:b/>
            <w:bCs/>
            <w:iCs/>
            <w:color w:val="000000"/>
            <w:u w:val="single"/>
            <w:lang w:eastAsia="fr-FR"/>
          </w:rPr>
          <w:t>AENA</w:t>
        </w:r>
      </w:hyperlink>
      <w:r w:rsidRPr="00677C4E">
        <w:rPr>
          <w:rFonts w:ascii="Arial" w:eastAsia="Times New Roman" w:hAnsi="Arial" w:cs="Arial"/>
          <w:iCs/>
          <w:color w:val="333333"/>
          <w:lang w:eastAsia="fr-FR"/>
        </w:rPr>
        <w:t> </w:t>
      </w:r>
      <w:r w:rsidRPr="00677C4E">
        <w:rPr>
          <w:rFonts w:ascii="Arial" w:eastAsia="Times New Roman" w:hAnsi="Arial" w:cs="Arial"/>
          <w:iCs/>
          <w:color w:val="000000"/>
          <w:lang w:eastAsia="fr-FR"/>
        </w:rPr>
        <w:t>(</w:t>
      </w:r>
      <w:hyperlink r:id="rId22" w:tooltip="Espagne" w:history="1">
        <w:r w:rsidRPr="00677C4E">
          <w:rPr>
            <w:rFonts w:ascii="Arial" w:eastAsia="Times New Roman" w:hAnsi="Arial" w:cs="Arial"/>
            <w:b/>
            <w:bCs/>
            <w:iCs/>
            <w:color w:val="000000"/>
            <w:u w:val="single"/>
            <w:lang w:eastAsia="fr-FR"/>
          </w:rPr>
          <w:t>Espagne</w:t>
        </w:r>
      </w:hyperlink>
      <w:r w:rsidRPr="00677C4E">
        <w:rPr>
          <w:rFonts w:ascii="Arial" w:eastAsia="Times New Roman" w:hAnsi="Arial" w:cs="Arial"/>
          <w:iCs/>
          <w:color w:val="000000"/>
          <w:lang w:eastAsia="fr-FR"/>
        </w:rPr>
        <w:t>) et</w:t>
      </w:r>
      <w:r w:rsidRPr="00677C4E">
        <w:rPr>
          <w:rFonts w:ascii="Arial" w:eastAsia="Times New Roman" w:hAnsi="Arial" w:cs="Arial"/>
          <w:iCs/>
          <w:color w:val="333333"/>
          <w:lang w:eastAsia="fr-FR"/>
        </w:rPr>
        <w:t> </w:t>
      </w:r>
      <w:proofErr w:type="spellStart"/>
      <w:r w:rsidR="00511823" w:rsidRPr="00677C4E">
        <w:rPr>
          <w:rFonts w:ascii="Arial" w:hAnsi="Arial" w:cs="Arial"/>
        </w:rPr>
        <w:fldChar w:fldCharType="begin"/>
      </w:r>
      <w:r w:rsidR="00511823" w:rsidRPr="00677C4E">
        <w:rPr>
          <w:rFonts w:ascii="Arial" w:hAnsi="Arial" w:cs="Arial"/>
        </w:rPr>
        <w:instrText xml:space="preserve"> HYPERLINK "http://fr.wikipedia.org/wiki/Hispasat" \o "Hispasat" </w:instrText>
      </w:r>
      <w:r w:rsidR="00511823" w:rsidRPr="00677C4E">
        <w:rPr>
          <w:rFonts w:ascii="Arial" w:hAnsi="Arial" w:cs="Arial"/>
        </w:rPr>
        <w:fldChar w:fldCharType="separate"/>
      </w:r>
      <w:r w:rsidRPr="00677C4E">
        <w:rPr>
          <w:rFonts w:ascii="Arial" w:eastAsia="Times New Roman" w:hAnsi="Arial" w:cs="Arial"/>
          <w:b/>
          <w:bCs/>
          <w:iCs/>
          <w:color w:val="000000"/>
          <w:u w:val="single"/>
          <w:lang w:eastAsia="fr-FR"/>
        </w:rPr>
        <w:t>Hispasat</w:t>
      </w:r>
      <w:proofErr w:type="spellEnd"/>
      <w:r w:rsidR="00511823" w:rsidRPr="00677C4E">
        <w:rPr>
          <w:rFonts w:ascii="Arial" w:eastAsia="Times New Roman" w:hAnsi="Arial" w:cs="Arial"/>
          <w:b/>
          <w:bCs/>
          <w:iCs/>
          <w:color w:val="000000"/>
          <w:u w:val="single"/>
          <w:lang w:eastAsia="fr-FR"/>
        </w:rPr>
        <w:fldChar w:fldCharType="end"/>
      </w:r>
      <w:r w:rsidRPr="00677C4E">
        <w:rPr>
          <w:rFonts w:ascii="Arial" w:eastAsia="Times New Roman" w:hAnsi="Arial" w:cs="Arial"/>
          <w:iCs/>
          <w:color w:val="333333"/>
          <w:lang w:eastAsia="fr-FR"/>
        </w:rPr>
        <w:t> </w:t>
      </w:r>
      <w:r w:rsidRPr="00677C4E">
        <w:rPr>
          <w:rFonts w:ascii="Arial" w:eastAsia="Times New Roman" w:hAnsi="Arial" w:cs="Arial"/>
          <w:iCs/>
          <w:color w:val="000000"/>
          <w:lang w:eastAsia="fr-FR"/>
        </w:rPr>
        <w:t>(Espagne).</w:t>
      </w:r>
    </w:p>
    <w:p w14:paraId="6B7DACD9" w14:textId="55A8B738" w:rsidR="009208CF" w:rsidRPr="00677C4E" w:rsidRDefault="00773D48" w:rsidP="00EE0D2E">
      <w:pPr>
        <w:shd w:val="clear" w:color="auto" w:fill="FFFFFF"/>
        <w:spacing w:after="240" w:line="240" w:lineRule="auto"/>
        <w:ind w:right="-284"/>
        <w:jc w:val="both"/>
        <w:rPr>
          <w:rFonts w:ascii="Arial" w:eastAsia="Times New Roman" w:hAnsi="Arial" w:cs="Arial"/>
          <w:iCs/>
          <w:lang w:eastAsia="fr-FR"/>
        </w:rPr>
      </w:pPr>
      <w:r w:rsidRPr="00677C4E">
        <w:rPr>
          <w:rFonts w:ascii="Arial" w:eastAsia="Times New Roman" w:hAnsi="Arial" w:cs="Arial"/>
          <w:iCs/>
          <w:lang w:eastAsia="fr-FR"/>
        </w:rPr>
        <w:t>On espérait de cette formule combinée une mise en place</w:t>
      </w:r>
      <w:r w:rsidR="009208CF" w:rsidRPr="00677C4E">
        <w:rPr>
          <w:rFonts w:ascii="Arial" w:eastAsia="Times New Roman" w:hAnsi="Arial" w:cs="Arial"/>
          <w:iCs/>
          <w:lang w:eastAsia="fr-FR"/>
        </w:rPr>
        <w:t xml:space="preserve"> plus rapide du programme Galile</w:t>
      </w:r>
      <w:r w:rsidRPr="00677C4E">
        <w:rPr>
          <w:rFonts w:ascii="Arial" w:eastAsia="Times New Roman" w:hAnsi="Arial" w:cs="Arial"/>
          <w:iCs/>
          <w:lang w:eastAsia="fr-FR"/>
        </w:rPr>
        <w:t>o</w:t>
      </w:r>
      <w:r w:rsidR="009208CF" w:rsidRPr="00677C4E">
        <w:rPr>
          <w:rFonts w:ascii="Arial" w:eastAsia="Times New Roman" w:hAnsi="Arial" w:cs="Arial"/>
          <w:iCs/>
          <w:lang w:eastAsia="fr-FR"/>
        </w:rPr>
        <w:t>,</w:t>
      </w:r>
      <w:r w:rsidRPr="00677C4E">
        <w:rPr>
          <w:rFonts w:ascii="Arial" w:eastAsia="Times New Roman" w:hAnsi="Arial" w:cs="Arial"/>
          <w:iCs/>
          <w:lang w:eastAsia="fr-FR"/>
        </w:rPr>
        <w:t xml:space="preserve"> et du double consortium 20% de recettes de plus que ce qu’aurait produit un consortium unique. Le résultat ne fut pas à la hauteur des espérances. Divers pays extérieurs à l’UE avaient </w:t>
      </w:r>
      <w:r w:rsidR="009208CF" w:rsidRPr="00677C4E">
        <w:rPr>
          <w:rFonts w:ascii="Arial" w:eastAsia="Times New Roman" w:hAnsi="Arial" w:cs="Arial"/>
          <w:iCs/>
          <w:lang w:eastAsia="fr-FR"/>
        </w:rPr>
        <w:t xml:space="preserve">aussi </w:t>
      </w:r>
      <w:r w:rsidRPr="00677C4E">
        <w:rPr>
          <w:rFonts w:ascii="Arial" w:eastAsia="Times New Roman" w:hAnsi="Arial" w:cs="Arial"/>
          <w:iCs/>
          <w:lang w:eastAsia="fr-FR"/>
        </w:rPr>
        <w:t>signé en 2005 des accords de participation : Chine, Inde, Israël, Ma</w:t>
      </w:r>
      <w:r w:rsidR="00106B7D" w:rsidRPr="00677C4E">
        <w:rPr>
          <w:rFonts w:ascii="Arial" w:eastAsia="Times New Roman" w:hAnsi="Arial" w:cs="Arial"/>
          <w:iCs/>
          <w:lang w:eastAsia="fr-FR"/>
        </w:rPr>
        <w:t>roc, Ukraine et en 2009 Norvège, dont les principaux se sont dégagés depuis, n’ayant pas reçu d’accord sur les contreparties scientifiques et technologiques qu’ils en espéraient.</w:t>
      </w:r>
    </w:p>
    <w:p w14:paraId="3E22E643" w14:textId="4489BD87" w:rsidR="00773D48" w:rsidRPr="00677C4E" w:rsidRDefault="00773D48" w:rsidP="00EE0D2E">
      <w:pPr>
        <w:shd w:val="clear" w:color="auto" w:fill="FFFFFF"/>
        <w:spacing w:after="240" w:line="240" w:lineRule="auto"/>
        <w:jc w:val="both"/>
        <w:rPr>
          <w:rFonts w:ascii="Arial" w:eastAsia="Times New Roman" w:hAnsi="Arial" w:cs="Arial"/>
          <w:iCs/>
          <w:lang w:eastAsia="fr-FR"/>
        </w:rPr>
      </w:pPr>
      <w:r w:rsidRPr="00677C4E">
        <w:rPr>
          <w:rFonts w:ascii="Arial" w:eastAsia="Times New Roman" w:hAnsi="Arial" w:cs="Arial"/>
          <w:iCs/>
          <w:lang w:eastAsia="fr-FR"/>
        </w:rPr>
        <w:t xml:space="preserve">Le manque d’efficacité du système </w:t>
      </w:r>
      <w:r w:rsidR="00DD3757" w:rsidRPr="00677C4E">
        <w:rPr>
          <w:rFonts w:ascii="Arial" w:eastAsia="Times New Roman" w:hAnsi="Arial" w:cs="Arial"/>
          <w:iCs/>
          <w:lang w:eastAsia="fr-FR"/>
        </w:rPr>
        <w:t xml:space="preserve">économico-financier </w:t>
      </w:r>
      <w:r w:rsidRPr="00677C4E">
        <w:rPr>
          <w:rFonts w:ascii="Arial" w:eastAsia="Times New Roman" w:hAnsi="Arial" w:cs="Arial"/>
          <w:iCs/>
          <w:lang w:eastAsia="fr-FR"/>
        </w:rPr>
        <w:t xml:space="preserve">ainsi mis en place, attribuée par la Cour des Comptes Européenne à sa complexité et </w:t>
      </w:r>
      <w:r w:rsidR="00C27026" w:rsidRPr="00677C4E">
        <w:rPr>
          <w:rFonts w:ascii="Arial" w:eastAsia="Times New Roman" w:hAnsi="Arial" w:cs="Arial"/>
          <w:iCs/>
          <w:lang w:eastAsia="fr-FR"/>
        </w:rPr>
        <w:t xml:space="preserve">à </w:t>
      </w:r>
      <w:r w:rsidRPr="00677C4E">
        <w:rPr>
          <w:rFonts w:ascii="Arial" w:eastAsia="Times New Roman" w:hAnsi="Arial" w:cs="Arial"/>
          <w:iCs/>
          <w:lang w:eastAsia="fr-FR"/>
        </w:rPr>
        <w:t xml:space="preserve">son manque de clarté bureaucratique, a conduit la Commission et le Conseil de l'UE à y mettre fin </w:t>
      </w:r>
      <w:r w:rsidRPr="00677C4E">
        <w:rPr>
          <w:rFonts w:ascii="Arial" w:eastAsia="Times New Roman" w:hAnsi="Arial" w:cs="Arial"/>
          <w:b/>
          <w:iCs/>
          <w:lang w:eastAsia="fr-FR"/>
        </w:rPr>
        <w:t>en juin et novembre 2007 (accords des 23 et 29 novembre 2007)</w:t>
      </w:r>
      <w:r w:rsidRPr="00677C4E">
        <w:rPr>
          <w:rFonts w:ascii="Arial" w:eastAsia="Times New Roman" w:hAnsi="Arial" w:cs="Arial"/>
          <w:iCs/>
          <w:lang w:eastAsia="fr-FR"/>
        </w:rPr>
        <w:t xml:space="preserve"> tandis que l’entreprise commune Galileo était dissoute le 31 décembre 2006. C'est alors</w:t>
      </w:r>
      <w:r w:rsidR="00C27026" w:rsidRPr="00677C4E">
        <w:rPr>
          <w:rFonts w:ascii="Arial" w:eastAsia="Times New Roman" w:hAnsi="Arial" w:cs="Arial"/>
          <w:iCs/>
          <w:lang w:eastAsia="fr-FR"/>
        </w:rPr>
        <w:t xml:space="preserve"> </w:t>
      </w:r>
      <w:r w:rsidR="00C27026" w:rsidRPr="00677C4E">
        <w:rPr>
          <w:rFonts w:ascii="Arial" w:eastAsia="Times New Roman" w:hAnsi="Arial" w:cs="Arial"/>
          <w:b/>
          <w:bCs/>
          <w:iCs/>
          <w:lang w:eastAsia="fr-FR"/>
        </w:rPr>
        <w:t>l’Agence spatiale européenne</w:t>
      </w:r>
      <w:r w:rsidRPr="00677C4E">
        <w:rPr>
          <w:rFonts w:ascii="Arial" w:eastAsia="Times New Roman" w:hAnsi="Arial" w:cs="Arial"/>
          <w:b/>
          <w:bCs/>
          <w:iCs/>
          <w:lang w:eastAsia="fr-FR"/>
        </w:rPr>
        <w:t> </w:t>
      </w:r>
      <w:r w:rsidR="00C27026" w:rsidRPr="00677C4E">
        <w:rPr>
          <w:rFonts w:ascii="Arial" w:eastAsia="Times New Roman" w:hAnsi="Arial" w:cs="Arial"/>
          <w:b/>
          <w:bCs/>
          <w:iCs/>
          <w:lang w:eastAsia="fr-FR"/>
        </w:rPr>
        <w:t xml:space="preserve">(ESA) </w:t>
      </w:r>
      <w:r w:rsidRPr="00677C4E">
        <w:rPr>
          <w:rFonts w:ascii="Arial" w:eastAsia="Times New Roman" w:hAnsi="Arial" w:cs="Arial"/>
          <w:iCs/>
          <w:lang w:eastAsia="fr-FR"/>
        </w:rPr>
        <w:t>qui est chargée d'organiser l'appel d'offre pour les six lots définis par la Commission pour la phase FOC (</w:t>
      </w:r>
      <w:proofErr w:type="spellStart"/>
      <w:r w:rsidR="00C27026" w:rsidRPr="00677C4E">
        <w:rPr>
          <w:rFonts w:ascii="Arial" w:eastAsia="Times New Roman" w:hAnsi="Arial" w:cs="Arial"/>
          <w:iCs/>
          <w:lang w:eastAsia="fr-FR"/>
        </w:rPr>
        <w:t>F</w:t>
      </w:r>
      <w:r w:rsidRPr="00677C4E">
        <w:rPr>
          <w:rFonts w:ascii="Arial" w:eastAsia="Times New Roman" w:hAnsi="Arial" w:cs="Arial"/>
          <w:iCs/>
          <w:lang w:eastAsia="fr-FR"/>
        </w:rPr>
        <w:t>ully</w:t>
      </w:r>
      <w:proofErr w:type="spellEnd"/>
      <w:r w:rsidRPr="00677C4E">
        <w:rPr>
          <w:rFonts w:ascii="Arial" w:eastAsia="Times New Roman" w:hAnsi="Arial" w:cs="Arial"/>
          <w:iCs/>
          <w:lang w:eastAsia="fr-FR"/>
        </w:rPr>
        <w:t xml:space="preserve"> </w:t>
      </w:r>
      <w:proofErr w:type="spellStart"/>
      <w:r w:rsidR="00C27026" w:rsidRPr="00677C4E">
        <w:rPr>
          <w:rFonts w:ascii="Arial" w:eastAsia="Times New Roman" w:hAnsi="Arial" w:cs="Arial"/>
          <w:iCs/>
          <w:lang w:eastAsia="fr-FR"/>
        </w:rPr>
        <w:t>O</w:t>
      </w:r>
      <w:r w:rsidRPr="00677C4E">
        <w:rPr>
          <w:rFonts w:ascii="Arial" w:eastAsia="Times New Roman" w:hAnsi="Arial" w:cs="Arial"/>
          <w:iCs/>
          <w:lang w:eastAsia="fr-FR"/>
        </w:rPr>
        <w:t>perational</w:t>
      </w:r>
      <w:proofErr w:type="spellEnd"/>
      <w:r w:rsidRPr="00677C4E">
        <w:rPr>
          <w:rFonts w:ascii="Arial" w:eastAsia="Times New Roman" w:hAnsi="Arial" w:cs="Arial"/>
          <w:iCs/>
          <w:lang w:eastAsia="fr-FR"/>
        </w:rPr>
        <w:t xml:space="preserve"> </w:t>
      </w:r>
      <w:proofErr w:type="spellStart"/>
      <w:r w:rsidR="00C27026" w:rsidRPr="00677C4E">
        <w:rPr>
          <w:rFonts w:ascii="Arial" w:eastAsia="Times New Roman" w:hAnsi="Arial" w:cs="Arial"/>
          <w:iCs/>
          <w:lang w:eastAsia="fr-FR"/>
        </w:rPr>
        <w:t>C</w:t>
      </w:r>
      <w:r w:rsidRPr="00677C4E">
        <w:rPr>
          <w:rFonts w:ascii="Arial" w:eastAsia="Times New Roman" w:hAnsi="Arial" w:cs="Arial"/>
          <w:iCs/>
          <w:lang w:eastAsia="fr-FR"/>
        </w:rPr>
        <w:t>apability</w:t>
      </w:r>
      <w:proofErr w:type="spellEnd"/>
      <w:r w:rsidRPr="00677C4E">
        <w:rPr>
          <w:rFonts w:ascii="Arial" w:eastAsia="Times New Roman" w:hAnsi="Arial" w:cs="Arial"/>
          <w:iCs/>
          <w:lang w:eastAsia="fr-FR"/>
        </w:rPr>
        <w:t>) du programme Galileo et qui en assumera seule le financement, sans l’intermédiaire d’ESNIS.</w:t>
      </w:r>
    </w:p>
    <w:p w14:paraId="5BE86284" w14:textId="77777777" w:rsidR="00773D48" w:rsidRPr="00677C4E" w:rsidRDefault="00773D48" w:rsidP="00EE0D2E">
      <w:pPr>
        <w:shd w:val="clear" w:color="auto" w:fill="FFFFFF"/>
        <w:spacing w:after="240" w:line="240" w:lineRule="auto"/>
        <w:jc w:val="both"/>
        <w:rPr>
          <w:rFonts w:ascii="Arial" w:eastAsia="Times New Roman" w:hAnsi="Arial" w:cs="Arial"/>
          <w:iCs/>
          <w:lang w:eastAsia="fr-FR"/>
        </w:rPr>
      </w:pPr>
      <w:r w:rsidRPr="004E0EE4">
        <w:rPr>
          <w:rFonts w:ascii="Arial" w:eastAsia="Times New Roman" w:hAnsi="Arial" w:cs="Arial"/>
          <w:b/>
          <w:iCs/>
          <w:color w:val="00B0F0"/>
          <w:lang w:eastAsia="fr-FR"/>
        </w:rPr>
        <w:t>Le projet technique</w:t>
      </w:r>
      <w:r w:rsidRPr="004E0EE4">
        <w:rPr>
          <w:rFonts w:ascii="Arial" w:eastAsia="Times New Roman" w:hAnsi="Arial" w:cs="Arial"/>
          <w:iCs/>
          <w:color w:val="00B0F0"/>
          <w:lang w:eastAsia="fr-FR"/>
        </w:rPr>
        <w:t> :</w:t>
      </w:r>
    </w:p>
    <w:p w14:paraId="7D185B69" w14:textId="6A090E81" w:rsidR="00773D48" w:rsidRPr="00677C4E" w:rsidRDefault="00773D48" w:rsidP="00EE0D2E">
      <w:pPr>
        <w:shd w:val="clear" w:color="auto" w:fill="FFFFFF"/>
        <w:spacing w:after="240" w:line="240" w:lineRule="auto"/>
        <w:jc w:val="both"/>
        <w:rPr>
          <w:rFonts w:ascii="Arial" w:eastAsia="Times New Roman" w:hAnsi="Arial" w:cs="Arial"/>
          <w:iCs/>
          <w:lang w:eastAsia="fr-FR"/>
        </w:rPr>
      </w:pPr>
      <w:r w:rsidRPr="00677C4E">
        <w:rPr>
          <w:rFonts w:ascii="Arial" w:eastAsia="Times New Roman" w:hAnsi="Arial" w:cs="Arial"/>
          <w:iCs/>
          <w:lang w:eastAsia="fr-FR"/>
        </w:rPr>
        <w:t>30 satellites devaient être lancés et déployés</w:t>
      </w:r>
      <w:r w:rsidR="00CA123F" w:rsidRPr="00677C4E">
        <w:rPr>
          <w:rFonts w:ascii="Arial" w:eastAsia="Times New Roman" w:hAnsi="Arial" w:cs="Arial"/>
          <w:iCs/>
          <w:lang w:eastAsia="fr-FR"/>
        </w:rPr>
        <w:t xml:space="preserve"> à 23.</w:t>
      </w:r>
      <w:r w:rsidR="00B34792" w:rsidRPr="00677C4E">
        <w:rPr>
          <w:rFonts w:ascii="Arial" w:eastAsia="Times New Roman" w:hAnsi="Arial" w:cs="Arial"/>
          <w:iCs/>
          <w:lang w:eastAsia="fr-FR"/>
        </w:rPr>
        <w:t>222</w:t>
      </w:r>
      <w:r w:rsidR="00CA123F" w:rsidRPr="00677C4E">
        <w:rPr>
          <w:rFonts w:ascii="Arial" w:eastAsia="Times New Roman" w:hAnsi="Arial" w:cs="Arial"/>
          <w:iCs/>
          <w:lang w:eastAsia="fr-FR"/>
        </w:rPr>
        <w:t xml:space="preserve"> km d’altitude</w:t>
      </w:r>
      <w:r w:rsidR="00B536A5" w:rsidRPr="00677C4E">
        <w:rPr>
          <w:rFonts w:ascii="Arial" w:eastAsia="Times New Roman" w:hAnsi="Arial" w:cs="Arial"/>
          <w:iCs/>
          <w:lang w:eastAsia="fr-FR"/>
        </w:rPr>
        <w:t>, pour former un réseau de couverture disponible sur 90% de la surface du globe terrestre</w:t>
      </w:r>
      <w:r w:rsidRPr="00677C4E">
        <w:rPr>
          <w:rFonts w:ascii="Arial" w:eastAsia="Times New Roman" w:hAnsi="Arial" w:cs="Arial"/>
          <w:iCs/>
          <w:lang w:eastAsia="fr-FR"/>
        </w:rPr>
        <w:t>, les quatre premiers en 2011</w:t>
      </w:r>
      <w:r w:rsidR="008F4D1E" w:rsidRPr="00677C4E">
        <w:rPr>
          <w:rFonts w:ascii="Arial" w:eastAsia="Times New Roman" w:hAnsi="Arial" w:cs="Arial"/>
          <w:iCs/>
          <w:lang w:eastAsia="fr-FR"/>
        </w:rPr>
        <w:t>-2012</w:t>
      </w:r>
      <w:r w:rsidRPr="00677C4E">
        <w:rPr>
          <w:rFonts w:ascii="Arial" w:eastAsia="Times New Roman" w:hAnsi="Arial" w:cs="Arial"/>
          <w:iCs/>
          <w:lang w:eastAsia="fr-FR"/>
        </w:rPr>
        <w:t xml:space="preserve">, les suivants </w:t>
      </w:r>
      <w:r w:rsidR="00B536A5" w:rsidRPr="00677C4E">
        <w:rPr>
          <w:rFonts w:ascii="Arial" w:eastAsia="Times New Roman" w:hAnsi="Arial" w:cs="Arial"/>
          <w:iCs/>
          <w:lang w:eastAsia="fr-FR"/>
        </w:rPr>
        <w:t>devant l’être</w:t>
      </w:r>
      <w:r w:rsidR="008F4D1E" w:rsidRPr="00677C4E">
        <w:rPr>
          <w:rFonts w:ascii="Arial" w:eastAsia="Times New Roman" w:hAnsi="Arial" w:cs="Arial"/>
          <w:iCs/>
          <w:lang w:eastAsia="fr-FR"/>
        </w:rPr>
        <w:t xml:space="preserve"> progressivement</w:t>
      </w:r>
      <w:r w:rsidR="00B536A5" w:rsidRPr="00677C4E">
        <w:rPr>
          <w:rFonts w:ascii="Arial" w:eastAsia="Times New Roman" w:hAnsi="Arial" w:cs="Arial"/>
          <w:iCs/>
          <w:lang w:eastAsia="fr-FR"/>
        </w:rPr>
        <w:t xml:space="preserve"> </w:t>
      </w:r>
      <w:r w:rsidR="008F4D1E" w:rsidRPr="00677C4E">
        <w:rPr>
          <w:rFonts w:ascii="Arial" w:eastAsia="Times New Roman" w:hAnsi="Arial" w:cs="Arial"/>
          <w:iCs/>
          <w:lang w:eastAsia="fr-FR"/>
        </w:rPr>
        <w:t>jusqu'en 2018-2020, avec acco</w:t>
      </w:r>
      <w:r w:rsidR="009208CF" w:rsidRPr="00677C4E">
        <w:rPr>
          <w:rFonts w:ascii="Arial" w:eastAsia="Times New Roman" w:hAnsi="Arial" w:cs="Arial"/>
          <w:iCs/>
          <w:lang w:eastAsia="fr-FR"/>
        </w:rPr>
        <w:t xml:space="preserve">mpagnement de bases terrestres de relais </w:t>
      </w:r>
      <w:r w:rsidR="000F55E7" w:rsidRPr="00677C4E">
        <w:rPr>
          <w:rFonts w:ascii="Arial" w:eastAsia="Times New Roman" w:hAnsi="Arial" w:cs="Arial"/>
          <w:iCs/>
          <w:lang w:eastAsia="fr-FR"/>
        </w:rPr>
        <w:t>réparties autour du globe</w:t>
      </w:r>
      <w:r w:rsidR="008F4D1E" w:rsidRPr="00677C4E">
        <w:rPr>
          <w:rFonts w:ascii="Arial" w:eastAsia="Times New Roman" w:hAnsi="Arial" w:cs="Arial"/>
          <w:iCs/>
          <w:lang w:eastAsia="fr-FR"/>
        </w:rPr>
        <w:t>.</w:t>
      </w:r>
    </w:p>
    <w:p w14:paraId="2A77B5D8" w14:textId="77777777" w:rsidR="00773D48" w:rsidRPr="00677C4E" w:rsidRDefault="00773D48" w:rsidP="00EE0D2E">
      <w:pPr>
        <w:shd w:val="clear" w:color="auto" w:fill="FFFFFF"/>
        <w:spacing w:after="240" w:line="240" w:lineRule="auto"/>
        <w:jc w:val="both"/>
        <w:rPr>
          <w:rFonts w:ascii="Arial" w:eastAsia="Times New Roman" w:hAnsi="Arial" w:cs="Arial"/>
          <w:iCs/>
          <w:lang w:eastAsia="fr-FR"/>
        </w:rPr>
      </w:pPr>
      <w:r w:rsidRPr="00677C4E">
        <w:rPr>
          <w:rFonts w:ascii="Arial" w:eastAsia="Times New Roman" w:hAnsi="Arial" w:cs="Arial"/>
          <w:iCs/>
          <w:lang w:eastAsia="fr-FR"/>
        </w:rPr>
        <w:t>Galileo diffuserait ses signaux sur 3 bandes (E1, E5, E6):</w:t>
      </w:r>
    </w:p>
    <w:p w14:paraId="4D87EC1F" w14:textId="77777777" w:rsidR="00773D48" w:rsidRPr="00677C4E" w:rsidRDefault="00773D48" w:rsidP="00EE0D2E">
      <w:pPr>
        <w:numPr>
          <w:ilvl w:val="0"/>
          <w:numId w:val="1"/>
        </w:numPr>
        <w:shd w:val="clear" w:color="auto" w:fill="FFFFFF"/>
        <w:spacing w:after="240" w:line="240" w:lineRule="auto"/>
        <w:ind w:left="375"/>
        <w:jc w:val="both"/>
        <w:rPr>
          <w:rFonts w:ascii="Arial" w:eastAsia="Times New Roman" w:hAnsi="Arial" w:cs="Arial"/>
          <w:iCs/>
          <w:lang w:eastAsia="fr-FR"/>
        </w:rPr>
      </w:pPr>
      <w:r w:rsidRPr="00677C4E">
        <w:rPr>
          <w:rFonts w:ascii="Arial" w:eastAsia="Times New Roman" w:hAnsi="Arial" w:cs="Arial"/>
          <w:iCs/>
          <w:lang w:eastAsia="fr-FR"/>
        </w:rPr>
        <w:t> - pour les services gratuits (OS pour "Open Service") : E1B, E1C, E5aI, E5aQ, E5bI, E5bQ;</w:t>
      </w:r>
    </w:p>
    <w:p w14:paraId="727A3421" w14:textId="77777777" w:rsidR="00773D48" w:rsidRPr="00677C4E" w:rsidRDefault="00773D48" w:rsidP="00EE0D2E">
      <w:pPr>
        <w:numPr>
          <w:ilvl w:val="0"/>
          <w:numId w:val="1"/>
        </w:numPr>
        <w:shd w:val="clear" w:color="auto" w:fill="FFFFFF"/>
        <w:spacing w:after="240" w:line="240" w:lineRule="auto"/>
        <w:ind w:left="375"/>
        <w:jc w:val="both"/>
        <w:rPr>
          <w:rFonts w:ascii="Arial" w:eastAsia="Times New Roman" w:hAnsi="Arial" w:cs="Arial"/>
          <w:iCs/>
          <w:lang w:eastAsia="fr-FR"/>
        </w:rPr>
      </w:pPr>
      <w:r w:rsidRPr="00677C4E">
        <w:rPr>
          <w:rFonts w:ascii="Arial" w:eastAsia="Times New Roman" w:hAnsi="Arial" w:cs="Arial"/>
          <w:iCs/>
          <w:lang w:eastAsia="fr-FR"/>
        </w:rPr>
        <w:t> - pour le service commercial (CS pour "Commercial Service") : E1B, E1C, E5bI, E5bQ, E6B, E6C;</w:t>
      </w:r>
    </w:p>
    <w:p w14:paraId="552ED225" w14:textId="77777777" w:rsidR="00773D48" w:rsidRPr="00677C4E" w:rsidRDefault="00773D48" w:rsidP="00EE0D2E">
      <w:pPr>
        <w:numPr>
          <w:ilvl w:val="0"/>
          <w:numId w:val="1"/>
        </w:numPr>
        <w:shd w:val="clear" w:color="auto" w:fill="FFFFFF"/>
        <w:spacing w:after="240" w:line="240" w:lineRule="auto"/>
        <w:ind w:left="375"/>
        <w:jc w:val="both"/>
        <w:rPr>
          <w:rFonts w:ascii="Arial" w:eastAsia="Times New Roman" w:hAnsi="Arial" w:cs="Arial"/>
          <w:iCs/>
          <w:lang w:eastAsia="fr-FR"/>
        </w:rPr>
      </w:pPr>
      <w:r w:rsidRPr="00677C4E">
        <w:rPr>
          <w:rFonts w:ascii="Arial" w:eastAsia="Times New Roman" w:hAnsi="Arial" w:cs="Arial"/>
          <w:iCs/>
          <w:lang w:eastAsia="fr-FR"/>
        </w:rPr>
        <w:t xml:space="preserve"> - pour le service public réglementé (PRS pour "Public </w:t>
      </w:r>
      <w:proofErr w:type="spellStart"/>
      <w:r w:rsidRPr="00677C4E">
        <w:rPr>
          <w:rFonts w:ascii="Arial" w:eastAsia="Times New Roman" w:hAnsi="Arial" w:cs="Arial"/>
          <w:iCs/>
          <w:lang w:eastAsia="fr-FR"/>
        </w:rPr>
        <w:t>Regulated</w:t>
      </w:r>
      <w:proofErr w:type="spellEnd"/>
      <w:r w:rsidRPr="00677C4E">
        <w:rPr>
          <w:rFonts w:ascii="Arial" w:eastAsia="Times New Roman" w:hAnsi="Arial" w:cs="Arial"/>
          <w:iCs/>
          <w:lang w:eastAsia="fr-FR"/>
        </w:rPr>
        <w:t xml:space="preserve"> Service") : E1A, E6A;</w:t>
      </w:r>
    </w:p>
    <w:p w14:paraId="4C74701F" w14:textId="532726FF" w:rsidR="00773D48" w:rsidRPr="00EE0D2E" w:rsidRDefault="00773D48" w:rsidP="00EE0D2E">
      <w:pPr>
        <w:numPr>
          <w:ilvl w:val="0"/>
          <w:numId w:val="1"/>
        </w:numPr>
        <w:shd w:val="clear" w:color="auto" w:fill="FFFFFF"/>
        <w:spacing w:after="240" w:line="240" w:lineRule="auto"/>
        <w:ind w:left="375"/>
        <w:jc w:val="both"/>
        <w:rPr>
          <w:rFonts w:ascii="Arial" w:eastAsia="Times New Roman" w:hAnsi="Arial" w:cs="Arial"/>
          <w:iCs/>
          <w:lang w:eastAsia="fr-FR"/>
        </w:rPr>
      </w:pPr>
      <w:r w:rsidRPr="00677C4E">
        <w:rPr>
          <w:rFonts w:ascii="Arial" w:eastAsia="Times New Roman" w:hAnsi="Arial" w:cs="Arial"/>
          <w:iCs/>
          <w:lang w:eastAsia="fr-FR"/>
        </w:rPr>
        <w:t> - pour le service sécurité de la vie (</w:t>
      </w:r>
      <w:proofErr w:type="spellStart"/>
      <w:r w:rsidRPr="00677C4E">
        <w:rPr>
          <w:rFonts w:ascii="Arial" w:eastAsia="Times New Roman" w:hAnsi="Arial" w:cs="Arial"/>
          <w:iCs/>
          <w:lang w:eastAsia="fr-FR"/>
        </w:rPr>
        <w:t>SoL</w:t>
      </w:r>
      <w:proofErr w:type="spellEnd"/>
      <w:r w:rsidRPr="00677C4E">
        <w:rPr>
          <w:rFonts w:ascii="Arial" w:eastAsia="Times New Roman" w:hAnsi="Arial" w:cs="Arial"/>
          <w:iCs/>
          <w:lang w:eastAsia="fr-FR"/>
        </w:rPr>
        <w:t xml:space="preserve"> pour "</w:t>
      </w:r>
      <w:proofErr w:type="spellStart"/>
      <w:r w:rsidRPr="00677C4E">
        <w:rPr>
          <w:rFonts w:ascii="Arial" w:eastAsia="Times New Roman" w:hAnsi="Arial" w:cs="Arial"/>
          <w:iCs/>
          <w:lang w:eastAsia="fr-FR"/>
        </w:rPr>
        <w:t>Safety</w:t>
      </w:r>
      <w:proofErr w:type="spellEnd"/>
      <w:r w:rsidRPr="00677C4E">
        <w:rPr>
          <w:rFonts w:ascii="Arial" w:eastAsia="Times New Roman" w:hAnsi="Arial" w:cs="Arial"/>
          <w:iCs/>
          <w:lang w:eastAsia="fr-FR"/>
        </w:rPr>
        <w:t xml:space="preserve"> of Life") : E1B, E1C, E5bI, E5bQ.</w:t>
      </w:r>
    </w:p>
    <w:p w14:paraId="29FE3180" w14:textId="77777777" w:rsidR="00773D48" w:rsidRPr="00677C4E" w:rsidRDefault="00773D48" w:rsidP="00EE0D2E">
      <w:pPr>
        <w:shd w:val="clear" w:color="auto" w:fill="FFFFFF"/>
        <w:spacing w:after="240" w:line="240" w:lineRule="auto"/>
        <w:jc w:val="both"/>
        <w:rPr>
          <w:rFonts w:ascii="Arial" w:eastAsia="Times New Roman" w:hAnsi="Arial" w:cs="Arial"/>
          <w:b/>
          <w:iCs/>
          <w:color w:val="000000"/>
          <w:lang w:eastAsia="fr-FR"/>
        </w:rPr>
      </w:pPr>
      <w:r w:rsidRPr="004E0EE4">
        <w:rPr>
          <w:rFonts w:ascii="Arial" w:eastAsia="Times New Roman" w:hAnsi="Arial" w:cs="Arial"/>
          <w:b/>
          <w:iCs/>
          <w:color w:val="00B0F0"/>
          <w:lang w:eastAsia="fr-FR"/>
        </w:rPr>
        <w:t>L’offre de service </w:t>
      </w:r>
      <w:r w:rsidR="009208CF" w:rsidRPr="004E0EE4">
        <w:rPr>
          <w:rFonts w:ascii="Arial" w:eastAsia="Times New Roman" w:hAnsi="Arial" w:cs="Arial"/>
          <w:b/>
          <w:iCs/>
          <w:color w:val="00B0F0"/>
          <w:lang w:eastAsia="fr-FR"/>
        </w:rPr>
        <w:t xml:space="preserve">du programme finalisé </w:t>
      </w:r>
      <w:r w:rsidRPr="004E0EE4">
        <w:rPr>
          <w:rFonts w:ascii="Arial" w:eastAsia="Times New Roman" w:hAnsi="Arial" w:cs="Arial"/>
          <w:b/>
          <w:iCs/>
          <w:color w:val="00B0F0"/>
          <w:lang w:eastAsia="fr-FR"/>
        </w:rPr>
        <w:t>:</w:t>
      </w:r>
    </w:p>
    <w:p w14:paraId="17BDD45E" w14:textId="7D15AE15" w:rsidR="00773D48" w:rsidRPr="00677C4E" w:rsidRDefault="00773D48" w:rsidP="00EE0D2E">
      <w:pPr>
        <w:shd w:val="clear" w:color="auto" w:fill="FFFFFF"/>
        <w:spacing w:after="240" w:line="240" w:lineRule="auto"/>
        <w:jc w:val="both"/>
        <w:rPr>
          <w:rFonts w:ascii="Arial" w:eastAsia="Times New Roman" w:hAnsi="Arial" w:cs="Arial"/>
          <w:iCs/>
          <w:color w:val="333333"/>
          <w:lang w:eastAsia="fr-FR"/>
        </w:rPr>
      </w:pPr>
      <w:r w:rsidRPr="00677C4E">
        <w:rPr>
          <w:rFonts w:ascii="Arial" w:eastAsia="Times New Roman" w:hAnsi="Arial" w:cs="Arial"/>
          <w:iCs/>
          <w:color w:val="333333"/>
          <w:lang w:eastAsia="fr-FR"/>
        </w:rPr>
        <w:t>5 types de services étaient prévus</w:t>
      </w:r>
      <w:r w:rsidR="00F076CA" w:rsidRPr="00677C4E">
        <w:rPr>
          <w:rFonts w:ascii="Arial" w:eastAsia="Times New Roman" w:hAnsi="Arial" w:cs="Arial"/>
          <w:iCs/>
          <w:color w:val="333333"/>
          <w:lang w:eastAsia="fr-FR"/>
        </w:rPr>
        <w:t xml:space="preserve"> </w:t>
      </w:r>
      <w:r w:rsidRPr="00677C4E">
        <w:rPr>
          <w:rFonts w:ascii="Arial" w:eastAsia="Times New Roman" w:hAnsi="Arial" w:cs="Arial"/>
          <w:iCs/>
          <w:color w:val="333333"/>
          <w:lang w:eastAsia="fr-FR"/>
        </w:rPr>
        <w:t>:</w:t>
      </w:r>
    </w:p>
    <w:p w14:paraId="6888DDF5" w14:textId="43C44D25" w:rsidR="00773D48" w:rsidRPr="00677C4E" w:rsidRDefault="00773D48" w:rsidP="00EE0D2E">
      <w:pPr>
        <w:numPr>
          <w:ilvl w:val="0"/>
          <w:numId w:val="2"/>
        </w:numPr>
        <w:shd w:val="clear" w:color="auto" w:fill="FFFFFF"/>
        <w:spacing w:after="240" w:line="240" w:lineRule="auto"/>
        <w:ind w:left="375"/>
        <w:jc w:val="both"/>
        <w:rPr>
          <w:rFonts w:ascii="Arial" w:eastAsia="Times New Roman" w:hAnsi="Arial" w:cs="Arial"/>
          <w:iCs/>
          <w:color w:val="333333"/>
          <w:lang w:eastAsia="fr-FR"/>
        </w:rPr>
      </w:pPr>
      <w:r w:rsidRPr="00677C4E">
        <w:rPr>
          <w:rFonts w:ascii="Arial" w:eastAsia="Times New Roman" w:hAnsi="Arial" w:cs="Arial"/>
          <w:iCs/>
          <w:color w:val="333333"/>
          <w:lang w:eastAsia="fr-FR"/>
        </w:rPr>
        <w:t> - le </w:t>
      </w:r>
      <w:r w:rsidRPr="00677C4E">
        <w:rPr>
          <w:rFonts w:ascii="Arial" w:eastAsia="Times New Roman" w:hAnsi="Arial" w:cs="Arial"/>
          <w:b/>
          <w:bCs/>
          <w:iCs/>
          <w:color w:val="333333"/>
          <w:lang w:eastAsia="fr-FR"/>
        </w:rPr>
        <w:t>service ouvert</w:t>
      </w:r>
      <w:r w:rsidRPr="00677C4E">
        <w:rPr>
          <w:rFonts w:ascii="Arial" w:eastAsia="Times New Roman" w:hAnsi="Arial" w:cs="Arial"/>
          <w:iCs/>
          <w:color w:val="333333"/>
          <w:lang w:eastAsia="fr-FR"/>
        </w:rPr>
        <w:t xml:space="preserve"> (ou OS pour Open Service) : C'est le service qui correspond à l'utilisation civile </w:t>
      </w:r>
      <w:r w:rsidR="008B49F6" w:rsidRPr="00677C4E">
        <w:rPr>
          <w:rFonts w:ascii="Arial" w:eastAsia="Times New Roman" w:hAnsi="Arial" w:cs="Arial"/>
          <w:iCs/>
          <w:color w:val="333333"/>
          <w:lang w:eastAsia="fr-FR"/>
        </w:rPr>
        <w:t xml:space="preserve">et gratuite </w:t>
      </w:r>
      <w:r w:rsidRPr="00677C4E">
        <w:rPr>
          <w:rFonts w:ascii="Arial" w:eastAsia="Times New Roman" w:hAnsi="Arial" w:cs="Arial"/>
          <w:iCs/>
          <w:color w:val="333333"/>
          <w:lang w:eastAsia="fr-FR"/>
        </w:rPr>
        <w:t>du GPS actuel. Le service ouvert fonctionnerait sur deux bandes de fréquences</w:t>
      </w:r>
      <w:r w:rsidR="00F076CA" w:rsidRPr="00677C4E">
        <w:rPr>
          <w:rFonts w:ascii="Arial" w:eastAsia="Times New Roman" w:hAnsi="Arial" w:cs="Arial"/>
          <w:iCs/>
          <w:color w:val="333333"/>
          <w:lang w:eastAsia="fr-FR"/>
        </w:rPr>
        <w:t xml:space="preserve"> </w:t>
      </w:r>
      <w:r w:rsidRPr="00677C4E">
        <w:rPr>
          <w:rFonts w:ascii="Arial" w:eastAsia="Times New Roman" w:hAnsi="Arial" w:cs="Arial"/>
          <w:iCs/>
          <w:color w:val="333333"/>
          <w:lang w:eastAsia="fr-FR"/>
        </w:rPr>
        <w:t>: 1164–1 214 MHz et 1563–1 591 MHz. Un récepteur utilisant les 2 bandes de fréquences pourrait obtenir une précision horizontale de &lt; 4 m et une précision verticale de &lt; 8 m. Si le récepteur n'utilisait qu'une des deux fréquences, il aurait une précision horizontale de &lt; 5 m et une précision verticale de &lt;35 m. Ce qui est comparable aux performances du GPS actuel. Pour ce service, aucune information d'intégrité n'est assurée. C'est ce service qui serait principalement utilisé par les particuliers ;</w:t>
      </w:r>
    </w:p>
    <w:p w14:paraId="65B7E89A" w14:textId="3E80FC4C" w:rsidR="00773D48" w:rsidRPr="00677C4E" w:rsidRDefault="00773D48" w:rsidP="00EE0D2E">
      <w:pPr>
        <w:numPr>
          <w:ilvl w:val="0"/>
          <w:numId w:val="2"/>
        </w:numPr>
        <w:shd w:val="clear" w:color="auto" w:fill="FFFFFF"/>
        <w:spacing w:after="240" w:line="240" w:lineRule="auto"/>
        <w:ind w:left="375"/>
        <w:jc w:val="both"/>
        <w:rPr>
          <w:rFonts w:ascii="Arial" w:eastAsia="Times New Roman" w:hAnsi="Arial" w:cs="Arial"/>
          <w:iCs/>
          <w:color w:val="333333"/>
          <w:lang w:eastAsia="fr-FR"/>
        </w:rPr>
      </w:pPr>
      <w:r w:rsidRPr="00677C4E">
        <w:rPr>
          <w:rFonts w:ascii="Arial" w:eastAsia="Times New Roman" w:hAnsi="Arial" w:cs="Arial"/>
          <w:iCs/>
          <w:color w:val="333333"/>
          <w:lang w:eastAsia="fr-FR"/>
        </w:rPr>
        <w:t> - le </w:t>
      </w:r>
      <w:r w:rsidRPr="00677C4E">
        <w:rPr>
          <w:rFonts w:ascii="Arial" w:eastAsia="Times New Roman" w:hAnsi="Arial" w:cs="Arial"/>
          <w:b/>
          <w:bCs/>
          <w:iCs/>
          <w:color w:val="333333"/>
          <w:lang w:eastAsia="fr-FR"/>
        </w:rPr>
        <w:t>service commercial</w:t>
      </w:r>
      <w:r w:rsidRPr="00677C4E">
        <w:rPr>
          <w:rFonts w:ascii="Arial" w:eastAsia="Times New Roman" w:hAnsi="Arial" w:cs="Arial"/>
          <w:iCs/>
          <w:color w:val="333333"/>
          <w:lang w:eastAsia="fr-FR"/>
        </w:rPr>
        <w:t> (ou CS pour Commercial Service) : en échange d’une redevance versée à l’opérateur Galileo, il offrirait de nombreux services à valeur ajoutée (garantie du service, intégrité et continuité du signal, meilleure précision de la datation et des données de positionnement ou encore la diffusion d'informations chiffrées à l'aide de 2 signaux supplémentaires). Ce service utiliserait les 2 bandes de fréquences du service ouvert, ainsi qu'une bande de fréquence supplémentaire de 1260 à 1 300 MHz. Ce qui permettrait une précision inférieure à 1 m. Les signaux du service commercial pourront également être complétés par des signaux provenant de stations</w:t>
      </w:r>
      <w:r w:rsidR="00F076CA" w:rsidRPr="00677C4E">
        <w:rPr>
          <w:rFonts w:ascii="Arial" w:eastAsia="Times New Roman" w:hAnsi="Arial" w:cs="Arial"/>
          <w:iCs/>
          <w:color w:val="333333"/>
          <w:lang w:eastAsia="fr-FR"/>
        </w:rPr>
        <w:t>-balises</w:t>
      </w:r>
      <w:r w:rsidRPr="00677C4E">
        <w:rPr>
          <w:rFonts w:ascii="Arial" w:eastAsia="Times New Roman" w:hAnsi="Arial" w:cs="Arial"/>
          <w:iCs/>
          <w:color w:val="333333"/>
          <w:lang w:eastAsia="fr-FR"/>
        </w:rPr>
        <w:t xml:space="preserve"> terrestres pour atteindre une précision inférieure à 10 cm. Ce sont principalement les abonnements à ce service qui assureront le financement de Galileo ;</w:t>
      </w:r>
    </w:p>
    <w:p w14:paraId="5B634BA9" w14:textId="575C3693" w:rsidR="00773D48" w:rsidRPr="00677C4E" w:rsidRDefault="00773D48" w:rsidP="00EE0D2E">
      <w:pPr>
        <w:numPr>
          <w:ilvl w:val="0"/>
          <w:numId w:val="2"/>
        </w:numPr>
        <w:shd w:val="clear" w:color="auto" w:fill="FFFFFF"/>
        <w:spacing w:after="240" w:line="240" w:lineRule="auto"/>
        <w:ind w:left="375"/>
        <w:jc w:val="both"/>
        <w:rPr>
          <w:rFonts w:ascii="Arial" w:eastAsia="Times New Roman" w:hAnsi="Arial" w:cs="Arial"/>
          <w:iCs/>
          <w:color w:val="333333"/>
          <w:lang w:eastAsia="fr-FR"/>
        </w:rPr>
      </w:pPr>
      <w:r w:rsidRPr="00677C4E">
        <w:rPr>
          <w:rFonts w:ascii="Arial" w:eastAsia="Times New Roman" w:hAnsi="Arial" w:cs="Arial"/>
          <w:iCs/>
          <w:color w:val="333333"/>
          <w:lang w:eastAsia="fr-FR"/>
        </w:rPr>
        <w:lastRenderedPageBreak/>
        <w:t> - le </w:t>
      </w:r>
      <w:r w:rsidRPr="00677C4E">
        <w:rPr>
          <w:rFonts w:ascii="Arial" w:eastAsia="Times New Roman" w:hAnsi="Arial" w:cs="Arial"/>
          <w:b/>
          <w:bCs/>
          <w:iCs/>
          <w:color w:val="333333"/>
          <w:lang w:eastAsia="fr-FR"/>
        </w:rPr>
        <w:t>service de sûreté de la vie</w:t>
      </w:r>
      <w:r w:rsidR="008B49F6" w:rsidRPr="00677C4E">
        <w:rPr>
          <w:rFonts w:ascii="Arial" w:eastAsia="Times New Roman" w:hAnsi="Arial" w:cs="Arial"/>
          <w:iCs/>
          <w:color w:val="333333"/>
          <w:lang w:eastAsia="fr-FR"/>
        </w:rPr>
        <w:t> (ou </w:t>
      </w:r>
      <w:proofErr w:type="spellStart"/>
      <w:r w:rsidR="008B49F6" w:rsidRPr="00677C4E">
        <w:rPr>
          <w:rFonts w:ascii="Arial" w:eastAsia="Times New Roman" w:hAnsi="Arial" w:cs="Arial"/>
          <w:iCs/>
          <w:color w:val="333333"/>
          <w:lang w:eastAsia="fr-FR"/>
        </w:rPr>
        <w:t>SoL</w:t>
      </w:r>
      <w:proofErr w:type="spellEnd"/>
      <w:r w:rsidRPr="00677C4E">
        <w:rPr>
          <w:rFonts w:ascii="Arial" w:eastAsia="Times New Roman" w:hAnsi="Arial" w:cs="Arial"/>
          <w:iCs/>
          <w:color w:val="333333"/>
          <w:lang w:eastAsia="fr-FR"/>
        </w:rPr>
        <w:t> pour </w:t>
      </w:r>
      <w:proofErr w:type="spellStart"/>
      <w:r w:rsidRPr="00677C4E">
        <w:rPr>
          <w:rFonts w:ascii="Arial" w:eastAsia="Times New Roman" w:hAnsi="Arial" w:cs="Arial"/>
          <w:iCs/>
          <w:color w:val="333333"/>
          <w:lang w:eastAsia="fr-FR"/>
        </w:rPr>
        <w:t>Safety</w:t>
      </w:r>
      <w:proofErr w:type="spellEnd"/>
      <w:r w:rsidRPr="00677C4E">
        <w:rPr>
          <w:rFonts w:ascii="Arial" w:eastAsia="Times New Roman" w:hAnsi="Arial" w:cs="Arial"/>
          <w:iCs/>
          <w:color w:val="333333"/>
          <w:lang w:eastAsia="fr-FR"/>
        </w:rPr>
        <w:t xml:space="preserve"> Of Life service</w:t>
      </w:r>
      <w:r w:rsidR="00F076CA" w:rsidRPr="00677C4E">
        <w:rPr>
          <w:rFonts w:ascii="Arial" w:eastAsia="Times New Roman" w:hAnsi="Arial" w:cs="Arial"/>
          <w:iCs/>
          <w:color w:val="333333"/>
          <w:lang w:eastAsia="fr-FR"/>
        </w:rPr>
        <w:t>, déjà nommé ci-dessus</w:t>
      </w:r>
      <w:r w:rsidRPr="00677C4E">
        <w:rPr>
          <w:rFonts w:ascii="Arial" w:eastAsia="Times New Roman" w:hAnsi="Arial" w:cs="Arial"/>
          <w:iCs/>
          <w:color w:val="333333"/>
          <w:lang w:eastAsia="fr-FR"/>
        </w:rPr>
        <w:t>) : il délivrerait un service sécurisé, intègre et certifiable</w:t>
      </w:r>
      <w:r w:rsidR="00195C64" w:rsidRPr="00677C4E">
        <w:rPr>
          <w:rStyle w:val="Appelnotedebasdep"/>
          <w:rFonts w:ascii="Arial" w:eastAsia="Times New Roman" w:hAnsi="Arial" w:cs="Arial"/>
          <w:iCs/>
          <w:color w:val="333333"/>
          <w:lang w:eastAsia="fr-FR"/>
        </w:rPr>
        <w:footnoteReference w:id="5"/>
      </w:r>
      <w:r w:rsidRPr="00677C4E">
        <w:rPr>
          <w:rFonts w:ascii="Arial" w:eastAsia="Times New Roman" w:hAnsi="Arial" w:cs="Arial"/>
          <w:iCs/>
          <w:color w:val="333333"/>
          <w:lang w:eastAsia="fr-FR"/>
        </w:rPr>
        <w:t>, en vue des applications critiques sur le plan de la sécurité de la vie tels que le transport aérien, maritime et terrestre ;</w:t>
      </w:r>
    </w:p>
    <w:p w14:paraId="0B5A8BEF" w14:textId="704EECB4" w:rsidR="00773D48" w:rsidRPr="00677C4E" w:rsidRDefault="00773D48" w:rsidP="00EE0D2E">
      <w:pPr>
        <w:numPr>
          <w:ilvl w:val="0"/>
          <w:numId w:val="2"/>
        </w:numPr>
        <w:shd w:val="clear" w:color="auto" w:fill="FFFFFF"/>
        <w:spacing w:after="240" w:line="240" w:lineRule="auto"/>
        <w:ind w:left="375"/>
        <w:jc w:val="both"/>
        <w:rPr>
          <w:rFonts w:ascii="Arial" w:eastAsia="Times New Roman" w:hAnsi="Arial" w:cs="Arial"/>
          <w:iCs/>
          <w:color w:val="000000"/>
          <w:lang w:eastAsia="fr-FR"/>
        </w:rPr>
      </w:pPr>
      <w:r w:rsidRPr="00677C4E">
        <w:rPr>
          <w:rFonts w:ascii="Arial" w:eastAsia="Times New Roman" w:hAnsi="Arial" w:cs="Arial"/>
          <w:b/>
          <w:bCs/>
          <w:iCs/>
          <w:color w:val="333333"/>
          <w:lang w:eastAsia="fr-FR"/>
        </w:rPr>
        <w:t> - le service public réglementé</w:t>
      </w:r>
      <w:r w:rsidRPr="00677C4E">
        <w:rPr>
          <w:rFonts w:ascii="Arial" w:eastAsia="Times New Roman" w:hAnsi="Arial" w:cs="Arial"/>
          <w:iCs/>
          <w:color w:val="333333"/>
          <w:lang w:eastAsia="fr-FR"/>
        </w:rPr>
        <w:t xml:space="preserve"> (ou PRS pour Public </w:t>
      </w:r>
      <w:proofErr w:type="spellStart"/>
      <w:r w:rsidRPr="00677C4E">
        <w:rPr>
          <w:rFonts w:ascii="Arial" w:eastAsia="Times New Roman" w:hAnsi="Arial" w:cs="Arial"/>
          <w:iCs/>
          <w:color w:val="333333"/>
          <w:lang w:eastAsia="fr-FR"/>
        </w:rPr>
        <w:t>Regulated</w:t>
      </w:r>
      <w:proofErr w:type="spellEnd"/>
      <w:r w:rsidRPr="00677C4E">
        <w:rPr>
          <w:rFonts w:ascii="Arial" w:eastAsia="Times New Roman" w:hAnsi="Arial" w:cs="Arial"/>
          <w:iCs/>
          <w:color w:val="333333"/>
          <w:lang w:eastAsia="fr-FR"/>
        </w:rPr>
        <w:t xml:space="preserve"> Service) : s’adresserait en priorité aux utilisateurs remplissant une mission de service public, très dépendants de la précision, de la qualité du signal et de la fiabilité de sa transmission (services d’urgence, </w:t>
      </w:r>
      <w:r w:rsidR="00473B22" w:rsidRPr="00677C4E">
        <w:rPr>
          <w:rFonts w:ascii="Arial" w:eastAsia="Times New Roman" w:hAnsi="Arial" w:cs="Arial"/>
          <w:iCs/>
          <w:color w:val="333333"/>
          <w:lang w:eastAsia="fr-FR"/>
        </w:rPr>
        <w:t xml:space="preserve">pompiers, police, douanes, gendarmerie, </w:t>
      </w:r>
      <w:r w:rsidR="00195C64" w:rsidRPr="00677C4E">
        <w:rPr>
          <w:rFonts w:ascii="Arial" w:eastAsia="Times New Roman" w:hAnsi="Arial" w:cs="Arial"/>
          <w:iCs/>
          <w:color w:val="333333"/>
          <w:lang w:eastAsia="fr-FR"/>
        </w:rPr>
        <w:t xml:space="preserve">armée, </w:t>
      </w:r>
      <w:r w:rsidRPr="00677C4E">
        <w:rPr>
          <w:rFonts w:ascii="Arial" w:eastAsia="Times New Roman" w:hAnsi="Arial" w:cs="Arial"/>
          <w:iCs/>
          <w:color w:val="333333"/>
          <w:lang w:eastAsia="fr-FR"/>
        </w:rPr>
        <w:t xml:space="preserve">transport de matières dangereuses, etc.). Comme ce service doit être disponible en tout temps, il utilisera deux signaux à part et disposera de plusieurs systèmes prévenant un brouillage ou un leurrage </w:t>
      </w:r>
      <w:r w:rsidR="00473B22" w:rsidRPr="00677C4E">
        <w:rPr>
          <w:rFonts w:ascii="Arial" w:eastAsia="Times New Roman" w:hAnsi="Arial" w:cs="Arial"/>
          <w:iCs/>
          <w:color w:val="333333"/>
          <w:lang w:eastAsia="fr-FR"/>
        </w:rPr>
        <w:t xml:space="preserve">hostile </w:t>
      </w:r>
      <w:r w:rsidRPr="00677C4E">
        <w:rPr>
          <w:rFonts w:ascii="Arial" w:eastAsia="Times New Roman" w:hAnsi="Arial" w:cs="Arial"/>
          <w:iCs/>
          <w:color w:val="333333"/>
          <w:lang w:eastAsia="fr-FR"/>
        </w:rPr>
        <w:t>du signal. Il sera également</w:t>
      </w:r>
      <w:r w:rsidR="00310A4A" w:rsidRPr="00677C4E">
        <w:rPr>
          <w:rFonts w:ascii="Arial" w:eastAsia="Times New Roman" w:hAnsi="Arial" w:cs="Arial"/>
          <w:iCs/>
          <w:color w:val="333333"/>
          <w:lang w:eastAsia="fr-FR"/>
        </w:rPr>
        <w:t xml:space="preserve"> chiffré </w:t>
      </w:r>
      <w:r w:rsidRPr="00677C4E">
        <w:rPr>
          <w:rFonts w:ascii="Arial" w:eastAsia="Times New Roman" w:hAnsi="Arial" w:cs="Arial"/>
          <w:iCs/>
          <w:color w:val="333333"/>
          <w:lang w:eastAsia="fr-FR"/>
        </w:rPr>
        <w:t>et disponible seulement sur des récepteurs spécifiques</w:t>
      </w:r>
      <w:r w:rsidR="00F076CA" w:rsidRPr="00677C4E">
        <w:rPr>
          <w:rFonts w:ascii="Arial" w:eastAsia="Times New Roman" w:hAnsi="Arial" w:cs="Arial"/>
          <w:iCs/>
          <w:color w:val="333333"/>
          <w:lang w:eastAsia="fr-FR"/>
        </w:rPr>
        <w:t xml:space="preserve">, dont militaires </w:t>
      </w:r>
      <w:r w:rsidRPr="00677C4E">
        <w:rPr>
          <w:rFonts w:ascii="Arial" w:eastAsia="Times New Roman" w:hAnsi="Arial" w:cs="Arial"/>
          <w:iCs/>
          <w:color w:val="333333"/>
          <w:lang w:eastAsia="fr-FR"/>
        </w:rPr>
        <w:t>;</w:t>
      </w:r>
    </w:p>
    <w:p w14:paraId="3A70EA2E" w14:textId="77777777" w:rsidR="007A6566" w:rsidRPr="00677C4E" w:rsidRDefault="00773D48" w:rsidP="00EE0D2E">
      <w:pPr>
        <w:numPr>
          <w:ilvl w:val="0"/>
          <w:numId w:val="2"/>
        </w:numPr>
        <w:shd w:val="clear" w:color="auto" w:fill="FFFFFF"/>
        <w:spacing w:after="240" w:line="240" w:lineRule="auto"/>
        <w:ind w:left="375"/>
        <w:jc w:val="both"/>
        <w:rPr>
          <w:rFonts w:ascii="Arial" w:eastAsia="Times New Roman" w:hAnsi="Arial" w:cs="Arial"/>
          <w:iCs/>
          <w:color w:val="000000"/>
          <w:lang w:eastAsia="fr-FR"/>
        </w:rPr>
      </w:pPr>
      <w:r w:rsidRPr="00677C4E">
        <w:rPr>
          <w:rFonts w:ascii="Arial" w:eastAsia="Times New Roman" w:hAnsi="Arial" w:cs="Arial"/>
          <w:iCs/>
          <w:color w:val="333333"/>
          <w:lang w:eastAsia="fr-FR"/>
        </w:rPr>
        <w:t> </w:t>
      </w:r>
      <w:r w:rsidRPr="00677C4E">
        <w:rPr>
          <w:rFonts w:ascii="Arial" w:eastAsia="Times New Roman" w:hAnsi="Arial" w:cs="Arial"/>
          <w:iCs/>
          <w:color w:val="000000"/>
          <w:lang w:eastAsia="fr-FR"/>
        </w:rPr>
        <w:t>- le </w:t>
      </w:r>
      <w:r w:rsidRPr="00677C4E">
        <w:rPr>
          <w:rFonts w:ascii="Arial" w:eastAsia="Times New Roman" w:hAnsi="Arial" w:cs="Arial"/>
          <w:b/>
          <w:bCs/>
          <w:iCs/>
          <w:color w:val="000000"/>
          <w:lang w:eastAsia="fr-FR"/>
        </w:rPr>
        <w:t>service de recherche et secours</w:t>
      </w:r>
      <w:r w:rsidRPr="00677C4E">
        <w:rPr>
          <w:rFonts w:ascii="Arial" w:eastAsia="Times New Roman" w:hAnsi="Arial" w:cs="Arial"/>
          <w:iCs/>
          <w:color w:val="000000"/>
          <w:lang w:eastAsia="fr-FR"/>
        </w:rPr>
        <w:t> (ou SAR pour </w:t>
      </w:r>
      <w:proofErr w:type="spellStart"/>
      <w:r w:rsidRPr="00677C4E">
        <w:rPr>
          <w:rFonts w:ascii="Arial" w:eastAsia="Times New Roman" w:hAnsi="Arial" w:cs="Arial"/>
          <w:iCs/>
          <w:color w:val="000000"/>
          <w:lang w:eastAsia="fr-FR"/>
        </w:rPr>
        <w:t>Search</w:t>
      </w:r>
      <w:proofErr w:type="spellEnd"/>
      <w:r w:rsidRPr="00677C4E">
        <w:rPr>
          <w:rFonts w:ascii="Arial" w:eastAsia="Times New Roman" w:hAnsi="Arial" w:cs="Arial"/>
          <w:iCs/>
          <w:color w:val="000000"/>
          <w:lang w:eastAsia="fr-FR"/>
        </w:rPr>
        <w:t xml:space="preserve"> And </w:t>
      </w:r>
      <w:proofErr w:type="spellStart"/>
      <w:r w:rsidRPr="00677C4E">
        <w:rPr>
          <w:rFonts w:ascii="Arial" w:eastAsia="Times New Roman" w:hAnsi="Arial" w:cs="Arial"/>
          <w:iCs/>
          <w:color w:val="000000"/>
          <w:lang w:eastAsia="fr-FR"/>
        </w:rPr>
        <w:t>Rescue</w:t>
      </w:r>
      <w:proofErr w:type="spellEnd"/>
      <w:r w:rsidRPr="00677C4E">
        <w:rPr>
          <w:rFonts w:ascii="Arial" w:eastAsia="Times New Roman" w:hAnsi="Arial" w:cs="Arial"/>
          <w:iCs/>
          <w:color w:val="000000"/>
          <w:lang w:eastAsia="fr-FR"/>
        </w:rPr>
        <w:t xml:space="preserve"> service) : il permettrait de localiser l’ensemble du parc des balises</w:t>
      </w:r>
      <w:r w:rsidRPr="00677C4E">
        <w:rPr>
          <w:rFonts w:ascii="Arial" w:eastAsia="Times New Roman" w:hAnsi="Arial" w:cs="Arial"/>
          <w:iCs/>
          <w:color w:val="333333"/>
          <w:lang w:eastAsia="fr-FR"/>
        </w:rPr>
        <w:t> </w:t>
      </w:r>
      <w:proofErr w:type="spellStart"/>
      <w:r w:rsidR="00464323" w:rsidRPr="00677C4E">
        <w:rPr>
          <w:rFonts w:ascii="Arial" w:hAnsi="Arial" w:cs="Arial"/>
        </w:rPr>
        <w:fldChar w:fldCharType="begin"/>
      </w:r>
      <w:r w:rsidR="00464323" w:rsidRPr="00677C4E">
        <w:rPr>
          <w:rFonts w:ascii="Arial" w:hAnsi="Arial" w:cs="Arial"/>
        </w:rPr>
        <w:instrText xml:space="preserve"> HYPERLINK "http://fr.wikipedia.org/wiki/Cospas-Sarsat" \o "Cospas-Sarsat" </w:instrText>
      </w:r>
      <w:r w:rsidR="00464323" w:rsidRPr="00677C4E">
        <w:rPr>
          <w:rFonts w:ascii="Arial" w:hAnsi="Arial" w:cs="Arial"/>
        </w:rPr>
        <w:fldChar w:fldCharType="separate"/>
      </w:r>
      <w:r w:rsidRPr="00677C4E">
        <w:rPr>
          <w:rFonts w:ascii="Arial" w:eastAsia="Times New Roman" w:hAnsi="Arial" w:cs="Arial"/>
          <w:b/>
          <w:bCs/>
          <w:iCs/>
          <w:color w:val="000000"/>
          <w:u w:val="single"/>
          <w:lang w:eastAsia="fr-FR"/>
        </w:rPr>
        <w:t>Cospas-Sarsat</w:t>
      </w:r>
      <w:proofErr w:type="spellEnd"/>
      <w:r w:rsidR="00464323" w:rsidRPr="00677C4E">
        <w:rPr>
          <w:rFonts w:ascii="Arial" w:eastAsia="Times New Roman" w:hAnsi="Arial" w:cs="Arial"/>
          <w:b/>
          <w:bCs/>
          <w:iCs/>
          <w:color w:val="000000"/>
          <w:u w:val="single"/>
          <w:lang w:eastAsia="fr-FR"/>
        </w:rPr>
        <w:fldChar w:fldCharType="end"/>
      </w:r>
      <w:r w:rsidRPr="00677C4E">
        <w:rPr>
          <w:rFonts w:ascii="Arial" w:eastAsia="Times New Roman" w:hAnsi="Arial" w:cs="Arial"/>
          <w:iCs/>
          <w:color w:val="333333"/>
          <w:lang w:eastAsia="fr-FR"/>
        </w:rPr>
        <w:t> </w:t>
      </w:r>
      <w:r w:rsidRPr="00677C4E">
        <w:rPr>
          <w:rFonts w:ascii="Arial" w:eastAsia="Times New Roman" w:hAnsi="Arial" w:cs="Arial"/>
          <w:iCs/>
          <w:color w:val="000000"/>
          <w:lang w:eastAsia="fr-FR"/>
        </w:rPr>
        <w:t xml:space="preserve">406 MHz et de renvoyer un message d'acquittement vers les balises en détresse. La réglementation et la définition des fonctions est sous la charge de </w:t>
      </w:r>
      <w:r w:rsidRPr="00677C4E">
        <w:rPr>
          <w:rFonts w:ascii="Arial" w:eastAsia="Times New Roman" w:hAnsi="Arial" w:cs="Arial"/>
          <w:bCs/>
          <w:iCs/>
          <w:color w:val="000000"/>
          <w:lang w:eastAsia="fr-FR"/>
        </w:rPr>
        <w:t>l'</w:t>
      </w:r>
      <w:r w:rsidR="00F076CA" w:rsidRPr="00677C4E">
        <w:rPr>
          <w:rFonts w:ascii="Arial" w:eastAsia="Times New Roman" w:hAnsi="Arial" w:cs="Arial"/>
          <w:bCs/>
          <w:iCs/>
          <w:color w:val="000000"/>
          <w:lang w:eastAsia="fr-FR"/>
        </w:rPr>
        <w:t>Organisation maritime internationale (OMI)</w:t>
      </w:r>
      <w:r w:rsidRPr="00677C4E">
        <w:rPr>
          <w:rFonts w:ascii="Arial" w:eastAsia="Times New Roman" w:hAnsi="Arial" w:cs="Arial"/>
          <w:iCs/>
          <w:color w:val="000000"/>
          <w:lang w:eastAsia="fr-FR"/>
        </w:rPr>
        <w:t xml:space="preserve"> et de l'</w:t>
      </w:r>
      <w:r w:rsidR="00F076CA" w:rsidRPr="00677C4E">
        <w:rPr>
          <w:rFonts w:ascii="Arial" w:eastAsia="Times New Roman" w:hAnsi="Arial" w:cs="Arial"/>
          <w:iCs/>
          <w:color w:val="000000"/>
          <w:lang w:eastAsia="fr-FR"/>
        </w:rPr>
        <w:t>Organisation de l’aviation civile international</w:t>
      </w:r>
      <w:r w:rsidR="007A6566" w:rsidRPr="00677C4E">
        <w:rPr>
          <w:rFonts w:ascii="Arial" w:eastAsia="Times New Roman" w:hAnsi="Arial" w:cs="Arial"/>
          <w:iCs/>
          <w:color w:val="000000"/>
          <w:lang w:eastAsia="fr-FR"/>
        </w:rPr>
        <w:t xml:space="preserve"> (OACI)</w:t>
      </w:r>
    </w:p>
    <w:p w14:paraId="3292EDED" w14:textId="77777777" w:rsidR="007A6566" w:rsidRPr="00677C4E" w:rsidRDefault="007A6566" w:rsidP="00EE0D2E">
      <w:pPr>
        <w:shd w:val="clear" w:color="auto" w:fill="FFFFFF"/>
        <w:spacing w:after="240" w:line="240" w:lineRule="auto"/>
        <w:ind w:left="375"/>
        <w:jc w:val="both"/>
        <w:rPr>
          <w:rFonts w:ascii="Arial" w:eastAsia="Times New Roman" w:hAnsi="Arial" w:cs="Arial"/>
          <w:iCs/>
          <w:color w:val="000000"/>
          <w:lang w:eastAsia="fr-FR"/>
        </w:rPr>
      </w:pPr>
    </w:p>
    <w:p w14:paraId="354EC5FA" w14:textId="77777777" w:rsidR="00773D48" w:rsidRPr="004E0EE4" w:rsidRDefault="00773D48" w:rsidP="00EE0D2E">
      <w:pPr>
        <w:shd w:val="clear" w:color="auto" w:fill="FFFFFF"/>
        <w:spacing w:after="240" w:line="240" w:lineRule="auto"/>
        <w:jc w:val="both"/>
        <w:rPr>
          <w:rFonts w:ascii="Arial" w:eastAsia="Times New Roman" w:hAnsi="Arial" w:cs="Arial"/>
          <w:b/>
          <w:iCs/>
          <w:color w:val="00B0F0"/>
          <w:lang w:eastAsia="fr-FR"/>
        </w:rPr>
      </w:pPr>
      <w:r w:rsidRPr="004E0EE4">
        <w:rPr>
          <w:rFonts w:ascii="Arial" w:eastAsia="Times New Roman" w:hAnsi="Arial" w:cs="Arial"/>
          <w:b/>
          <w:iCs/>
          <w:color w:val="00B0F0"/>
          <w:lang w:eastAsia="fr-FR"/>
        </w:rPr>
        <w:t>Complémentarité</w:t>
      </w:r>
      <w:r w:rsidR="004B568B" w:rsidRPr="004E0EE4">
        <w:rPr>
          <w:rFonts w:ascii="Arial" w:eastAsia="Times New Roman" w:hAnsi="Arial" w:cs="Arial"/>
          <w:b/>
          <w:iCs/>
          <w:color w:val="00B0F0"/>
          <w:lang w:eastAsia="fr-FR"/>
        </w:rPr>
        <w:t xml:space="preserve"> inter-systèmes</w:t>
      </w:r>
      <w:r w:rsidRPr="004E0EE4">
        <w:rPr>
          <w:rFonts w:ascii="Arial" w:eastAsia="Times New Roman" w:hAnsi="Arial" w:cs="Arial"/>
          <w:b/>
          <w:iCs/>
          <w:color w:val="00B0F0"/>
          <w:lang w:eastAsia="fr-FR"/>
        </w:rPr>
        <w:t> :</w:t>
      </w:r>
    </w:p>
    <w:p w14:paraId="2A0DDB84" w14:textId="0CFC83CE" w:rsidR="00773D48" w:rsidRPr="00677C4E" w:rsidRDefault="00773D48" w:rsidP="00EE0D2E">
      <w:pPr>
        <w:shd w:val="clear" w:color="auto" w:fill="FFFFFF"/>
        <w:spacing w:after="240" w:line="240" w:lineRule="auto"/>
        <w:jc w:val="both"/>
        <w:rPr>
          <w:rFonts w:ascii="Arial" w:eastAsia="Times New Roman" w:hAnsi="Arial" w:cs="Arial"/>
          <w:iCs/>
          <w:color w:val="000000"/>
          <w:lang w:eastAsia="fr-FR"/>
        </w:rPr>
      </w:pPr>
      <w:r w:rsidRPr="00677C4E">
        <w:rPr>
          <w:rFonts w:ascii="Arial" w:eastAsia="Times New Roman" w:hAnsi="Arial" w:cs="Arial"/>
          <w:bCs/>
          <w:iCs/>
          <w:color w:val="333333"/>
          <w:lang w:eastAsia="fr-FR"/>
        </w:rPr>
        <w:t>Galileo devait être complémentaire du système EGNOS (</w:t>
      </w:r>
      <w:proofErr w:type="spellStart"/>
      <w:r w:rsidRPr="00677C4E">
        <w:rPr>
          <w:rFonts w:ascii="Arial" w:eastAsia="Times New Roman" w:hAnsi="Arial" w:cs="Arial"/>
          <w:iCs/>
          <w:color w:val="000000"/>
          <w:lang w:eastAsia="fr-FR"/>
        </w:rPr>
        <w:t>European</w:t>
      </w:r>
      <w:proofErr w:type="spellEnd"/>
      <w:r w:rsidRPr="00677C4E">
        <w:rPr>
          <w:rFonts w:ascii="Arial" w:eastAsia="Times New Roman" w:hAnsi="Arial" w:cs="Arial"/>
          <w:iCs/>
          <w:color w:val="000000"/>
          <w:lang w:eastAsia="fr-FR"/>
        </w:rPr>
        <w:t xml:space="preserve"> </w:t>
      </w:r>
      <w:proofErr w:type="spellStart"/>
      <w:r w:rsidRPr="00677C4E">
        <w:rPr>
          <w:rFonts w:ascii="Arial" w:eastAsia="Times New Roman" w:hAnsi="Arial" w:cs="Arial"/>
          <w:iCs/>
          <w:color w:val="000000"/>
          <w:lang w:eastAsia="fr-FR"/>
        </w:rPr>
        <w:t>geostationary</w:t>
      </w:r>
      <w:proofErr w:type="spellEnd"/>
      <w:r w:rsidRPr="00677C4E">
        <w:rPr>
          <w:rFonts w:ascii="Arial" w:eastAsia="Times New Roman" w:hAnsi="Arial" w:cs="Arial"/>
          <w:iCs/>
          <w:color w:val="000000"/>
          <w:lang w:eastAsia="fr-FR"/>
        </w:rPr>
        <w:t xml:space="preserve"> navigation overlay system), </w:t>
      </w:r>
      <w:r w:rsidR="001664A6" w:rsidRPr="00677C4E">
        <w:rPr>
          <w:rFonts w:ascii="Arial" w:eastAsia="Times New Roman" w:hAnsi="Arial" w:cs="Arial"/>
          <w:iCs/>
          <w:color w:val="000000"/>
          <w:lang w:eastAsia="fr-FR"/>
        </w:rPr>
        <w:t xml:space="preserve">disposant en propre de 3 satellites, </w:t>
      </w:r>
      <w:r w:rsidRPr="00677C4E">
        <w:rPr>
          <w:rFonts w:ascii="Arial" w:eastAsia="Times New Roman" w:hAnsi="Arial" w:cs="Arial"/>
          <w:iCs/>
          <w:color w:val="000000"/>
          <w:lang w:eastAsia="fr-FR"/>
        </w:rPr>
        <w:t xml:space="preserve">premier programme européen de navigation et de positionnement par satellite </w:t>
      </w:r>
      <w:r w:rsidR="00C13E66" w:rsidRPr="00677C4E">
        <w:rPr>
          <w:rFonts w:ascii="Arial" w:eastAsia="Times New Roman" w:hAnsi="Arial" w:cs="Arial"/>
          <w:iCs/>
          <w:color w:val="000000"/>
          <w:lang w:eastAsia="fr-FR"/>
        </w:rPr>
        <w:t xml:space="preserve">stationnaire </w:t>
      </w:r>
      <w:r w:rsidRPr="00677C4E">
        <w:rPr>
          <w:rFonts w:ascii="Arial" w:eastAsia="Times New Roman" w:hAnsi="Arial" w:cs="Arial"/>
          <w:iCs/>
          <w:color w:val="000000"/>
          <w:lang w:eastAsia="fr-FR"/>
        </w:rPr>
        <w:t>qui s'est ouvert au grand public et aux entreprises le 1</w:t>
      </w:r>
      <w:r w:rsidRPr="00677C4E">
        <w:rPr>
          <w:rFonts w:ascii="Arial" w:eastAsia="Times New Roman" w:hAnsi="Arial" w:cs="Arial"/>
          <w:iCs/>
          <w:color w:val="000000"/>
          <w:vertAlign w:val="superscript"/>
          <w:lang w:eastAsia="fr-FR"/>
        </w:rPr>
        <w:t>er</w:t>
      </w:r>
      <w:r w:rsidRPr="00677C4E">
        <w:rPr>
          <w:rFonts w:ascii="Arial" w:eastAsia="Times New Roman" w:hAnsi="Arial" w:cs="Arial"/>
          <w:iCs/>
          <w:color w:val="000000"/>
          <w:lang w:eastAsia="fr-FR"/>
        </w:rPr>
        <w:t> octobre 2009. C’est un système de</w:t>
      </w:r>
      <w:r w:rsidRPr="00677C4E">
        <w:rPr>
          <w:rFonts w:ascii="Arial" w:eastAsia="Times New Roman" w:hAnsi="Arial" w:cs="Arial"/>
          <w:iCs/>
          <w:color w:val="333333"/>
          <w:lang w:eastAsia="fr-FR"/>
        </w:rPr>
        <w:t> </w:t>
      </w:r>
      <w:hyperlink r:id="rId23" w:tooltip="GPS différentiel" w:history="1">
        <w:r w:rsidRPr="00677C4E">
          <w:rPr>
            <w:rFonts w:ascii="Arial" w:eastAsia="Times New Roman" w:hAnsi="Arial" w:cs="Arial"/>
            <w:bCs/>
            <w:iCs/>
            <w:color w:val="000000"/>
            <w:lang w:eastAsia="fr-FR"/>
          </w:rPr>
          <w:t>GPS différentiel</w:t>
        </w:r>
      </w:hyperlink>
      <w:r w:rsidRPr="00677C4E">
        <w:rPr>
          <w:rFonts w:ascii="Arial" w:eastAsia="Times New Roman" w:hAnsi="Arial" w:cs="Arial"/>
          <w:iCs/>
          <w:color w:val="333333"/>
          <w:lang w:eastAsia="fr-FR"/>
        </w:rPr>
        <w:t> </w:t>
      </w:r>
      <w:r w:rsidRPr="00677C4E">
        <w:rPr>
          <w:rFonts w:ascii="Arial" w:eastAsia="Times New Roman" w:hAnsi="Arial" w:cs="Arial"/>
          <w:iCs/>
          <w:color w:val="000000"/>
          <w:lang w:eastAsia="fr-FR"/>
        </w:rPr>
        <w:t>qui a des équivalents pour d'autres parties du monde. Tous ces systèmes sont compatibles entre eux, ce qui permet aux équipements (compatibles) GPS d'utiliser</w:t>
      </w:r>
      <w:r w:rsidR="002E2E0B" w:rsidRPr="00677C4E">
        <w:rPr>
          <w:rFonts w:ascii="Arial" w:eastAsia="Times New Roman" w:hAnsi="Arial" w:cs="Arial"/>
          <w:iCs/>
          <w:color w:val="000000"/>
          <w:lang w:eastAsia="fr-FR"/>
        </w:rPr>
        <w:t>, outre NAVSTAR,</w:t>
      </w:r>
      <w:r w:rsidRPr="00677C4E">
        <w:rPr>
          <w:rFonts w:ascii="Arial" w:eastAsia="Times New Roman" w:hAnsi="Arial" w:cs="Arial"/>
          <w:iCs/>
          <w:color w:val="000000"/>
          <w:lang w:eastAsia="fr-FR"/>
        </w:rPr>
        <w:t xml:space="preserve"> l'apport du</w:t>
      </w:r>
      <w:r w:rsidRPr="00677C4E">
        <w:rPr>
          <w:rFonts w:ascii="Arial" w:eastAsia="Times New Roman" w:hAnsi="Arial" w:cs="Arial"/>
          <w:iCs/>
          <w:color w:val="333333"/>
          <w:lang w:eastAsia="fr-FR"/>
        </w:rPr>
        <w:t> </w:t>
      </w:r>
      <w:hyperlink r:id="rId24" w:tooltip="WAAS" w:history="1">
        <w:r w:rsidRPr="00677C4E">
          <w:rPr>
            <w:rFonts w:ascii="Arial" w:eastAsia="Times New Roman" w:hAnsi="Arial" w:cs="Arial"/>
            <w:bCs/>
            <w:iCs/>
            <w:color w:val="000000"/>
            <w:lang w:eastAsia="fr-FR"/>
          </w:rPr>
          <w:t>WAAS</w:t>
        </w:r>
      </w:hyperlink>
      <w:r w:rsidRPr="00677C4E">
        <w:rPr>
          <w:rFonts w:ascii="Arial" w:eastAsia="Times New Roman" w:hAnsi="Arial" w:cs="Arial"/>
          <w:bCs/>
          <w:iCs/>
          <w:color w:val="000000"/>
          <w:lang w:eastAsia="fr-FR"/>
        </w:rPr>
        <w:t xml:space="preserve"> </w:t>
      </w:r>
      <w:r w:rsidRPr="00677C4E">
        <w:rPr>
          <w:rFonts w:ascii="Arial" w:eastAsia="Times New Roman" w:hAnsi="Arial" w:cs="Arial"/>
          <w:bCs/>
          <w:iCs/>
          <w:lang w:eastAsia="fr-FR"/>
        </w:rPr>
        <w:t>(</w:t>
      </w:r>
      <w:r w:rsidRPr="00677C4E">
        <w:rPr>
          <w:rFonts w:ascii="Arial" w:hAnsi="Arial" w:cs="Arial"/>
          <w:spacing w:val="-2"/>
          <w:shd w:val="clear" w:color="auto" w:fill="FFFFFF"/>
        </w:rPr>
        <w:t>Wide Area Augmentation System, également américain)</w:t>
      </w:r>
      <w:r w:rsidRPr="00677C4E">
        <w:rPr>
          <w:rFonts w:ascii="Arial" w:eastAsia="Times New Roman" w:hAnsi="Arial" w:cs="Arial"/>
          <w:iCs/>
          <w:lang w:eastAsia="fr-FR"/>
        </w:rPr>
        <w:t>,</w:t>
      </w:r>
      <w:r w:rsidRPr="00677C4E">
        <w:rPr>
          <w:rFonts w:ascii="Arial" w:eastAsia="Times New Roman" w:hAnsi="Arial" w:cs="Arial"/>
          <w:iCs/>
          <w:color w:val="000000"/>
          <w:lang w:eastAsia="fr-FR"/>
        </w:rPr>
        <w:t xml:space="preserve"> du</w:t>
      </w:r>
      <w:r w:rsidRPr="00677C4E">
        <w:rPr>
          <w:rFonts w:ascii="Arial" w:eastAsia="Times New Roman" w:hAnsi="Arial" w:cs="Arial"/>
          <w:iCs/>
          <w:color w:val="333333"/>
          <w:lang w:eastAsia="fr-FR"/>
        </w:rPr>
        <w:t> </w:t>
      </w:r>
      <w:hyperlink r:id="rId25" w:tooltip="MSAS (page inexistante)" w:history="1">
        <w:r w:rsidRPr="00677C4E">
          <w:rPr>
            <w:rFonts w:ascii="Arial" w:eastAsia="Times New Roman" w:hAnsi="Arial" w:cs="Arial"/>
            <w:bCs/>
            <w:iCs/>
            <w:color w:val="000000"/>
            <w:lang w:eastAsia="fr-FR"/>
          </w:rPr>
          <w:t>MSAS</w:t>
        </w:r>
      </w:hyperlink>
      <w:r w:rsidRPr="00677C4E">
        <w:rPr>
          <w:rFonts w:ascii="Arial" w:eastAsia="Times New Roman" w:hAnsi="Arial" w:cs="Arial"/>
          <w:bCs/>
          <w:iCs/>
          <w:color w:val="000000"/>
          <w:lang w:eastAsia="fr-FR"/>
        </w:rPr>
        <w:t xml:space="preserve"> (japonais)</w:t>
      </w:r>
      <w:r w:rsidRPr="00677C4E">
        <w:rPr>
          <w:rFonts w:ascii="Arial" w:eastAsia="Times New Roman" w:hAnsi="Arial" w:cs="Arial"/>
          <w:iCs/>
          <w:color w:val="333333"/>
          <w:lang w:eastAsia="fr-FR"/>
        </w:rPr>
        <w:t> </w:t>
      </w:r>
      <w:r w:rsidRPr="00677C4E">
        <w:rPr>
          <w:rFonts w:ascii="Arial" w:eastAsia="Times New Roman" w:hAnsi="Arial" w:cs="Arial"/>
          <w:iCs/>
          <w:color w:val="000000"/>
          <w:lang w:eastAsia="fr-FR"/>
        </w:rPr>
        <w:t xml:space="preserve">et d’EGNOS sur leurs continents respectifs. Ce réseau de 40 stations terrestres corrige les signaux des systèmes de positionnement </w:t>
      </w:r>
      <w:hyperlink r:id="rId26" w:tooltip="GPS" w:history="1">
        <w:r w:rsidRPr="00677C4E">
          <w:rPr>
            <w:rFonts w:ascii="Arial" w:eastAsia="Times New Roman" w:hAnsi="Arial" w:cs="Arial"/>
            <w:bCs/>
            <w:iCs/>
            <w:color w:val="000000"/>
            <w:lang w:eastAsia="fr-FR"/>
          </w:rPr>
          <w:t>GPS</w:t>
        </w:r>
      </w:hyperlink>
      <w:r w:rsidRPr="00677C4E">
        <w:rPr>
          <w:rFonts w:ascii="Arial" w:eastAsia="Times New Roman" w:hAnsi="Arial" w:cs="Arial"/>
          <w:bCs/>
          <w:iCs/>
          <w:color w:val="000000"/>
          <w:lang w:eastAsia="fr-FR"/>
        </w:rPr>
        <w:t>,</w:t>
      </w:r>
      <w:r w:rsidRPr="00677C4E">
        <w:rPr>
          <w:rFonts w:ascii="Arial" w:eastAsia="Times New Roman" w:hAnsi="Arial" w:cs="Arial"/>
          <w:b/>
          <w:bCs/>
          <w:iCs/>
          <w:color w:val="000000"/>
          <w:lang w:eastAsia="fr-FR"/>
        </w:rPr>
        <w:t xml:space="preserve"> </w:t>
      </w:r>
      <w:r w:rsidRPr="00677C4E">
        <w:rPr>
          <w:rFonts w:ascii="Arial" w:eastAsia="Times New Roman" w:hAnsi="Arial" w:cs="Arial"/>
          <w:bCs/>
          <w:iCs/>
          <w:color w:val="000000"/>
          <w:lang w:eastAsia="fr-FR"/>
        </w:rPr>
        <w:t>américain</w:t>
      </w:r>
      <w:r w:rsidRPr="00677C4E">
        <w:rPr>
          <w:rFonts w:ascii="Arial" w:eastAsia="Times New Roman" w:hAnsi="Arial" w:cs="Arial"/>
          <w:iCs/>
          <w:color w:val="333333"/>
          <w:lang w:eastAsia="fr-FR"/>
        </w:rPr>
        <w:t> </w:t>
      </w:r>
      <w:r w:rsidRPr="00677C4E">
        <w:rPr>
          <w:rFonts w:ascii="Arial" w:eastAsia="Times New Roman" w:hAnsi="Arial" w:cs="Arial"/>
          <w:iCs/>
          <w:color w:val="000000"/>
          <w:lang w:eastAsia="fr-FR"/>
        </w:rPr>
        <w:t>et</w:t>
      </w:r>
      <w:r w:rsidRPr="00677C4E">
        <w:rPr>
          <w:rFonts w:ascii="Arial" w:eastAsia="Times New Roman" w:hAnsi="Arial" w:cs="Arial"/>
          <w:iCs/>
          <w:color w:val="333333"/>
          <w:lang w:eastAsia="fr-FR"/>
        </w:rPr>
        <w:t>  </w:t>
      </w:r>
      <w:hyperlink r:id="rId27" w:tooltip="GLONASS" w:history="1">
        <w:r w:rsidRPr="00677C4E">
          <w:rPr>
            <w:rFonts w:ascii="Arial" w:eastAsia="Times New Roman" w:hAnsi="Arial" w:cs="Arial"/>
            <w:bCs/>
            <w:iCs/>
            <w:color w:val="000000"/>
            <w:lang w:eastAsia="fr-FR"/>
          </w:rPr>
          <w:t>GLONASS</w:t>
        </w:r>
      </w:hyperlink>
      <w:r w:rsidRPr="00677C4E">
        <w:rPr>
          <w:rFonts w:ascii="Arial" w:eastAsia="Times New Roman" w:hAnsi="Arial" w:cs="Arial"/>
          <w:iCs/>
          <w:color w:val="000000"/>
          <w:lang w:eastAsia="fr-FR"/>
        </w:rPr>
        <w:t xml:space="preserve">, </w:t>
      </w:r>
      <w:hyperlink r:id="rId28" w:tooltip="Russie" w:history="1">
        <w:r w:rsidRPr="00677C4E">
          <w:rPr>
            <w:rFonts w:ascii="Arial" w:eastAsia="Times New Roman" w:hAnsi="Arial" w:cs="Arial"/>
            <w:bCs/>
            <w:iCs/>
            <w:color w:val="000000"/>
            <w:lang w:eastAsia="fr-FR"/>
          </w:rPr>
          <w:t>russe</w:t>
        </w:r>
      </w:hyperlink>
      <w:r w:rsidRPr="00677C4E">
        <w:rPr>
          <w:rFonts w:ascii="Arial" w:eastAsia="Times New Roman" w:hAnsi="Arial" w:cs="Arial"/>
          <w:b/>
          <w:bCs/>
          <w:iCs/>
          <w:color w:val="000000"/>
          <w:lang w:eastAsia="fr-FR"/>
        </w:rPr>
        <w:t xml:space="preserve"> </w:t>
      </w:r>
      <w:r w:rsidRPr="00677C4E">
        <w:rPr>
          <w:rFonts w:ascii="Arial" w:eastAsia="Times New Roman" w:hAnsi="Arial" w:cs="Arial"/>
          <w:iCs/>
          <w:color w:val="000000"/>
          <w:lang w:eastAsia="fr-FR"/>
        </w:rPr>
        <w:t xml:space="preserve">dans leurs versions actuelles et futures. </w:t>
      </w:r>
    </w:p>
    <w:p w14:paraId="78B47E29" w14:textId="211B4BA3" w:rsidR="00AE3E4A" w:rsidRPr="00677C4E" w:rsidRDefault="00773D48" w:rsidP="00EE0D2E">
      <w:pPr>
        <w:shd w:val="clear" w:color="auto" w:fill="FFFFFF"/>
        <w:spacing w:after="240" w:line="240" w:lineRule="auto"/>
        <w:jc w:val="both"/>
        <w:rPr>
          <w:rFonts w:ascii="Arial" w:eastAsia="Times New Roman" w:hAnsi="Arial" w:cs="Arial"/>
          <w:i/>
          <w:iCs/>
          <w:color w:val="000000"/>
          <w:lang w:eastAsia="fr-FR"/>
        </w:rPr>
      </w:pPr>
      <w:r w:rsidRPr="00677C4E">
        <w:rPr>
          <w:rFonts w:ascii="Arial" w:eastAsia="Times New Roman" w:hAnsi="Arial" w:cs="Arial"/>
          <w:iCs/>
          <w:color w:val="000000"/>
          <w:lang w:eastAsia="fr-FR"/>
        </w:rPr>
        <w:t xml:space="preserve">On peut donc </w:t>
      </w:r>
      <w:r w:rsidR="007A6566" w:rsidRPr="00677C4E">
        <w:rPr>
          <w:rFonts w:ascii="Arial" w:eastAsia="Times New Roman" w:hAnsi="Arial" w:cs="Arial"/>
          <w:iCs/>
          <w:color w:val="000000"/>
          <w:lang w:eastAsia="fr-FR"/>
        </w:rPr>
        <w:t xml:space="preserve">ainsi </w:t>
      </w:r>
      <w:r w:rsidRPr="00677C4E">
        <w:rPr>
          <w:rFonts w:ascii="Arial" w:eastAsia="Times New Roman" w:hAnsi="Arial" w:cs="Arial"/>
          <w:iCs/>
          <w:color w:val="000000"/>
          <w:lang w:eastAsia="fr-FR"/>
        </w:rPr>
        <w:t xml:space="preserve">noter que les </w:t>
      </w:r>
      <w:r w:rsidR="0058595D">
        <w:rPr>
          <w:rFonts w:ascii="Arial" w:eastAsia="Times New Roman" w:hAnsi="Arial" w:cs="Arial"/>
          <w:iCs/>
          <w:color w:val="000000"/>
          <w:lang w:eastAsia="fr-FR"/>
        </w:rPr>
        <w:t>État</w:t>
      </w:r>
      <w:r w:rsidRPr="00677C4E">
        <w:rPr>
          <w:rFonts w:ascii="Arial" w:eastAsia="Times New Roman" w:hAnsi="Arial" w:cs="Arial"/>
          <w:iCs/>
          <w:color w:val="000000"/>
          <w:lang w:eastAsia="fr-FR"/>
        </w:rPr>
        <w:t>s-Unis, d’abord opposés au projet car pas vraiment enthousiastes à l’idée d’une indépendance de l’Europe en ce domaine</w:t>
      </w:r>
      <w:r w:rsidR="007A6566" w:rsidRPr="00677C4E">
        <w:rPr>
          <w:rFonts w:ascii="Arial" w:eastAsia="Times New Roman" w:hAnsi="Arial" w:cs="Arial"/>
          <w:iCs/>
          <w:color w:val="000000"/>
          <w:lang w:eastAsia="fr-FR"/>
        </w:rPr>
        <w:t>,</w:t>
      </w:r>
      <w:r w:rsidRPr="00677C4E">
        <w:rPr>
          <w:rFonts w:ascii="Arial" w:eastAsia="Times New Roman" w:hAnsi="Arial" w:cs="Arial"/>
          <w:iCs/>
          <w:color w:val="000000"/>
          <w:lang w:eastAsia="fr-FR"/>
        </w:rPr>
        <w:t xml:space="preserve"> ont fini par l’accepter et par y participer via l’accord final d’interopérabilité technique sur les mêmes récepteurs entre</w:t>
      </w:r>
      <w:r w:rsidR="002E2E0B" w:rsidRPr="00677C4E">
        <w:rPr>
          <w:rFonts w:ascii="Arial" w:eastAsia="Times New Roman" w:hAnsi="Arial" w:cs="Arial"/>
          <w:iCs/>
          <w:color w:val="000000"/>
          <w:lang w:eastAsia="fr-FR"/>
        </w:rPr>
        <w:t xml:space="preserve"> le</w:t>
      </w:r>
      <w:r w:rsidR="002E2E0B" w:rsidRPr="00677C4E">
        <w:rPr>
          <w:rFonts w:ascii="Arial" w:hAnsi="Arial" w:cs="Arial"/>
          <w:bCs/>
          <w:shd w:val="clear" w:color="auto" w:fill="FFFFFF"/>
        </w:rPr>
        <w:t xml:space="preserve"> </w:t>
      </w:r>
      <w:r w:rsidRPr="00677C4E">
        <w:rPr>
          <w:rFonts w:ascii="Arial" w:eastAsia="Times New Roman" w:hAnsi="Arial" w:cs="Arial"/>
          <w:iCs/>
          <w:color w:val="000000"/>
          <w:lang w:eastAsia="fr-FR"/>
        </w:rPr>
        <w:t>GPS</w:t>
      </w:r>
      <w:r w:rsidR="002E2E0B" w:rsidRPr="00677C4E">
        <w:rPr>
          <w:rFonts w:ascii="Arial" w:eastAsia="Times New Roman" w:hAnsi="Arial" w:cs="Arial"/>
          <w:iCs/>
          <w:color w:val="000000"/>
          <w:lang w:eastAsia="fr-FR"/>
        </w:rPr>
        <w:t xml:space="preserve"> américain </w:t>
      </w:r>
      <w:r w:rsidR="002E2E0B" w:rsidRPr="00677C4E">
        <w:rPr>
          <w:rFonts w:ascii="Arial" w:hAnsi="Arial" w:cs="Arial"/>
          <w:bCs/>
          <w:shd w:val="clear" w:color="auto" w:fill="FFFFFF"/>
        </w:rPr>
        <w:t>NAVSTAR</w:t>
      </w:r>
      <w:r w:rsidR="002E2E0B" w:rsidRPr="00677C4E">
        <w:rPr>
          <w:rFonts w:ascii="Arial" w:eastAsia="Times New Roman" w:hAnsi="Arial" w:cs="Arial"/>
          <w:iCs/>
          <w:color w:val="000000"/>
          <w:lang w:eastAsia="fr-FR"/>
        </w:rPr>
        <w:t xml:space="preserve"> </w:t>
      </w:r>
      <w:r w:rsidRPr="00677C4E">
        <w:rPr>
          <w:rFonts w:ascii="Arial" w:eastAsia="Times New Roman" w:hAnsi="Arial" w:cs="Arial"/>
          <w:iCs/>
          <w:color w:val="000000"/>
          <w:lang w:eastAsia="fr-FR"/>
        </w:rPr>
        <w:t xml:space="preserve">et </w:t>
      </w:r>
      <w:r w:rsidR="00DA00A7" w:rsidRPr="00677C4E">
        <w:rPr>
          <w:rFonts w:ascii="Arial" w:eastAsia="Times New Roman" w:hAnsi="Arial" w:cs="Arial"/>
          <w:iCs/>
          <w:color w:val="000000"/>
          <w:lang w:eastAsia="fr-FR"/>
        </w:rPr>
        <w:t>Galileo</w:t>
      </w:r>
      <w:r w:rsidRPr="00677C4E">
        <w:rPr>
          <w:rFonts w:ascii="Arial" w:eastAsia="Times New Roman" w:hAnsi="Arial" w:cs="Arial"/>
          <w:iCs/>
          <w:color w:val="000000"/>
          <w:lang w:eastAsia="fr-FR"/>
        </w:rPr>
        <w:t xml:space="preserve">, signé </w:t>
      </w:r>
      <w:r w:rsidRPr="00677C4E">
        <w:rPr>
          <w:rFonts w:ascii="Arial" w:eastAsia="Times New Roman" w:hAnsi="Arial" w:cs="Arial"/>
          <w:b/>
          <w:iCs/>
          <w:color w:val="000000"/>
          <w:lang w:eastAsia="fr-FR"/>
        </w:rPr>
        <w:t>le 26 juin 2004</w:t>
      </w:r>
      <w:r w:rsidRPr="00677C4E">
        <w:rPr>
          <w:rFonts w:ascii="Arial" w:eastAsia="Times New Roman" w:hAnsi="Arial" w:cs="Arial"/>
          <w:iCs/>
          <w:color w:val="000000"/>
          <w:lang w:eastAsia="fr-FR"/>
        </w:rPr>
        <w:t>, en marge du sommet USA-UE tenu en Irlande à la même date.</w:t>
      </w:r>
      <w:r w:rsidRPr="00677C4E">
        <w:rPr>
          <w:rFonts w:ascii="Arial" w:eastAsia="Times New Roman" w:hAnsi="Arial" w:cs="Arial"/>
          <w:i/>
          <w:iCs/>
          <w:color w:val="000000"/>
          <w:lang w:eastAsia="fr-FR"/>
        </w:rPr>
        <w:t xml:space="preserve"> </w:t>
      </w:r>
    </w:p>
    <w:p w14:paraId="5C97FB59" w14:textId="1CB1362A" w:rsidR="00520FEB" w:rsidRPr="00677C4E" w:rsidRDefault="00773D48" w:rsidP="00EE0D2E">
      <w:pPr>
        <w:shd w:val="clear" w:color="auto" w:fill="FFFFFF"/>
        <w:spacing w:after="240" w:line="240" w:lineRule="auto"/>
        <w:jc w:val="both"/>
        <w:rPr>
          <w:rFonts w:ascii="Arial" w:eastAsia="Times New Roman" w:hAnsi="Arial" w:cs="Arial"/>
          <w:iCs/>
          <w:color w:val="000000"/>
          <w:lang w:eastAsia="fr-FR"/>
        </w:rPr>
      </w:pPr>
      <w:r w:rsidRPr="00677C4E">
        <w:rPr>
          <w:rFonts w:ascii="Arial" w:eastAsia="Times New Roman" w:hAnsi="Arial" w:cs="Arial"/>
          <w:iCs/>
          <w:color w:val="000000"/>
          <w:lang w:eastAsia="fr-FR"/>
        </w:rPr>
        <w:t>Grâce à cette interopérabilité avec le GPS</w:t>
      </w:r>
      <w:r w:rsidR="002E2E0B" w:rsidRPr="00677C4E">
        <w:rPr>
          <w:rFonts w:ascii="Arial" w:hAnsi="Arial" w:cs="Arial"/>
          <w:bCs/>
          <w:shd w:val="clear" w:color="auto" w:fill="FFFFFF"/>
        </w:rPr>
        <w:t xml:space="preserve"> NAVSTAR</w:t>
      </w:r>
      <w:r w:rsidRPr="00677C4E">
        <w:rPr>
          <w:rFonts w:ascii="Arial" w:eastAsia="Times New Roman" w:hAnsi="Arial" w:cs="Arial"/>
          <w:iCs/>
          <w:color w:val="000000"/>
          <w:lang w:eastAsia="fr-FR"/>
        </w:rPr>
        <w:t xml:space="preserve"> mais aussi avec le GLONASS</w:t>
      </w:r>
      <w:r w:rsidR="0037412A" w:rsidRPr="00677C4E">
        <w:rPr>
          <w:rFonts w:ascii="Arial" w:eastAsia="Times New Roman" w:hAnsi="Arial" w:cs="Arial"/>
          <w:iCs/>
          <w:color w:val="000000"/>
          <w:lang w:eastAsia="fr-FR"/>
        </w:rPr>
        <w:t xml:space="preserve"> et plus tardivement avec le </w:t>
      </w:r>
      <w:proofErr w:type="spellStart"/>
      <w:r w:rsidR="0037412A" w:rsidRPr="00677C4E">
        <w:rPr>
          <w:rFonts w:ascii="Arial" w:eastAsia="Times New Roman" w:hAnsi="Arial" w:cs="Arial"/>
          <w:iCs/>
          <w:color w:val="000000"/>
          <w:lang w:eastAsia="fr-FR"/>
        </w:rPr>
        <w:t>BeiDou</w:t>
      </w:r>
      <w:proofErr w:type="spellEnd"/>
      <w:r w:rsidRPr="00677C4E">
        <w:rPr>
          <w:rFonts w:ascii="Arial" w:eastAsia="Times New Roman" w:hAnsi="Arial" w:cs="Arial"/>
          <w:iCs/>
          <w:color w:val="000000"/>
          <w:lang w:eastAsia="fr-FR"/>
        </w:rPr>
        <w:t xml:space="preserve">, l’EGNOS </w:t>
      </w:r>
      <w:r w:rsidR="001664A6" w:rsidRPr="00677C4E">
        <w:rPr>
          <w:rFonts w:ascii="Arial" w:eastAsia="Times New Roman" w:hAnsi="Arial" w:cs="Arial"/>
          <w:iCs/>
          <w:color w:val="000000"/>
          <w:lang w:eastAsia="fr-FR"/>
        </w:rPr>
        <w:t xml:space="preserve">et </w:t>
      </w:r>
      <w:r w:rsidR="00DA00A7" w:rsidRPr="00677C4E">
        <w:rPr>
          <w:rFonts w:ascii="Arial" w:eastAsia="Times New Roman" w:hAnsi="Arial" w:cs="Arial"/>
          <w:iCs/>
          <w:color w:val="000000"/>
          <w:lang w:eastAsia="fr-FR"/>
        </w:rPr>
        <w:t>Galileo</w:t>
      </w:r>
      <w:r w:rsidR="001664A6" w:rsidRPr="00677C4E">
        <w:rPr>
          <w:rFonts w:ascii="Arial" w:eastAsia="Times New Roman" w:hAnsi="Arial" w:cs="Arial"/>
          <w:iCs/>
          <w:color w:val="000000"/>
          <w:lang w:eastAsia="fr-FR"/>
        </w:rPr>
        <w:t xml:space="preserve"> </w:t>
      </w:r>
      <w:r w:rsidRPr="00677C4E">
        <w:rPr>
          <w:rFonts w:ascii="Arial" w:eastAsia="Times New Roman" w:hAnsi="Arial" w:cs="Arial"/>
          <w:iCs/>
          <w:color w:val="000000"/>
          <w:lang w:eastAsia="fr-FR"/>
        </w:rPr>
        <w:t>améliore</w:t>
      </w:r>
      <w:r w:rsidR="001664A6" w:rsidRPr="00677C4E">
        <w:rPr>
          <w:rFonts w:ascii="Arial" w:eastAsia="Times New Roman" w:hAnsi="Arial" w:cs="Arial"/>
          <w:iCs/>
          <w:color w:val="000000"/>
          <w:lang w:eastAsia="fr-FR"/>
        </w:rPr>
        <w:t>nt</w:t>
      </w:r>
      <w:r w:rsidRPr="00677C4E">
        <w:rPr>
          <w:rFonts w:ascii="Arial" w:eastAsia="Times New Roman" w:hAnsi="Arial" w:cs="Arial"/>
          <w:iCs/>
          <w:color w:val="000000"/>
          <w:lang w:eastAsia="fr-FR"/>
        </w:rPr>
        <w:t xml:space="preserve"> leur</w:t>
      </w:r>
      <w:r w:rsidR="00C13E66" w:rsidRPr="00677C4E">
        <w:rPr>
          <w:rFonts w:ascii="Arial" w:eastAsia="Times New Roman" w:hAnsi="Arial" w:cs="Arial"/>
          <w:iCs/>
          <w:color w:val="000000"/>
          <w:lang w:eastAsia="fr-FR"/>
        </w:rPr>
        <w:t xml:space="preserve"> disponibilité et leur fiabilité </w:t>
      </w:r>
      <w:r w:rsidR="00310A4A" w:rsidRPr="00677C4E">
        <w:rPr>
          <w:rFonts w:ascii="Arial" w:eastAsia="Times New Roman" w:hAnsi="Arial" w:cs="Arial"/>
          <w:iCs/>
          <w:color w:val="000000"/>
          <w:lang w:eastAsia="fr-FR"/>
        </w:rPr>
        <w:t xml:space="preserve">: la précision nominale du GPS, de 20 mètres environ, passe ainsi à une précision horizontale de 2 mètres avec EGNOS, avec des signaux fiables. </w:t>
      </w:r>
      <w:r w:rsidRPr="00677C4E">
        <w:rPr>
          <w:rFonts w:ascii="Arial" w:eastAsia="Times New Roman" w:hAnsi="Arial" w:cs="Arial"/>
          <w:iCs/>
          <w:color w:val="000000"/>
          <w:lang w:eastAsia="fr-FR"/>
        </w:rPr>
        <w:t xml:space="preserve">EGNOS est surtout utile pour la navigation aérienne (la précision verticale est très supérieure), la précision du GPS étant souvent suffisante pour les usages courants. </w:t>
      </w:r>
      <w:r w:rsidR="00310A4A" w:rsidRPr="00677C4E">
        <w:rPr>
          <w:rFonts w:ascii="Arial" w:eastAsia="Times New Roman" w:hAnsi="Arial" w:cs="Arial"/>
          <w:iCs/>
          <w:color w:val="000000"/>
          <w:lang w:eastAsia="fr-FR"/>
        </w:rPr>
        <w:t>Mais c’est bien Galileo, lorsqu’il sera totalement opérationnel avec ses 30 satellites, qui augmentera fiabilité et précision, de l’ordre du mètre, voire en dessous. </w:t>
      </w:r>
      <w:r w:rsidRPr="00677C4E">
        <w:rPr>
          <w:rFonts w:ascii="Arial" w:eastAsia="Times New Roman" w:hAnsi="Arial" w:cs="Arial"/>
          <w:iCs/>
          <w:color w:val="000000"/>
          <w:lang w:eastAsia="fr-FR"/>
        </w:rPr>
        <w:t>La complémentarité des systèmes vise à compenser l’éventualité d’une défectuosité sur l’un des satellites en place. Bien entendu, l’accord permet de dissocier les signaux militaires des signaux à usage civil en cas de besoin sécuritaire.</w:t>
      </w:r>
    </w:p>
    <w:p w14:paraId="4D926C5C" w14:textId="77777777" w:rsidR="007E5E69" w:rsidRPr="00677C4E" w:rsidRDefault="007E5E69" w:rsidP="00EE0D2E">
      <w:pPr>
        <w:shd w:val="clear" w:color="auto" w:fill="FFFFFF"/>
        <w:spacing w:after="240" w:line="240" w:lineRule="auto"/>
        <w:jc w:val="both"/>
        <w:rPr>
          <w:rFonts w:ascii="Arial" w:eastAsia="Times New Roman" w:hAnsi="Arial" w:cs="Arial"/>
          <w:iCs/>
          <w:color w:val="333333"/>
          <w:lang w:eastAsia="fr-FR"/>
        </w:rPr>
      </w:pPr>
      <w:r w:rsidRPr="00677C4E">
        <w:rPr>
          <w:rFonts w:ascii="Arial" w:eastAsia="Times New Roman" w:hAnsi="Arial" w:cs="Arial"/>
          <w:iCs/>
          <w:color w:val="000000"/>
          <w:lang w:eastAsia="fr-FR"/>
        </w:rPr>
        <w:t>Le projet adopté en 2007 était divisé en six segments, chacun d'entre eux faisant l'objet d'un appel d'offres :</w:t>
      </w:r>
    </w:p>
    <w:p w14:paraId="0553D5E6" w14:textId="77777777" w:rsidR="007E5E69" w:rsidRPr="00677C4E" w:rsidRDefault="007E5E69" w:rsidP="00EE0D2E">
      <w:pPr>
        <w:numPr>
          <w:ilvl w:val="0"/>
          <w:numId w:val="3"/>
        </w:numPr>
        <w:shd w:val="clear" w:color="auto" w:fill="FFFFFF"/>
        <w:spacing w:after="240" w:line="240" w:lineRule="auto"/>
        <w:ind w:left="375"/>
        <w:jc w:val="both"/>
        <w:rPr>
          <w:rFonts w:ascii="Arial" w:eastAsia="Times New Roman" w:hAnsi="Arial" w:cs="Arial"/>
          <w:iCs/>
          <w:color w:val="333333"/>
          <w:lang w:eastAsia="fr-FR"/>
        </w:rPr>
      </w:pPr>
      <w:r w:rsidRPr="00677C4E">
        <w:rPr>
          <w:rFonts w:ascii="Arial" w:eastAsia="Times New Roman" w:hAnsi="Arial" w:cs="Arial"/>
          <w:iCs/>
          <w:color w:val="000000"/>
          <w:lang w:eastAsia="fr-FR"/>
        </w:rPr>
        <w:t xml:space="preserve"> - </w:t>
      </w:r>
      <w:r w:rsidRPr="00677C4E">
        <w:rPr>
          <w:rFonts w:ascii="Arial" w:eastAsia="Times New Roman" w:hAnsi="Arial" w:cs="Arial"/>
          <w:b/>
          <w:iCs/>
          <w:color w:val="000000"/>
          <w:lang w:eastAsia="fr-FR"/>
        </w:rPr>
        <w:t>support et ingénierie système</w:t>
      </w:r>
      <w:r w:rsidRPr="00677C4E">
        <w:rPr>
          <w:rFonts w:ascii="Arial" w:eastAsia="Times New Roman" w:hAnsi="Arial" w:cs="Arial"/>
          <w:iCs/>
          <w:color w:val="000000"/>
          <w:lang w:eastAsia="fr-FR"/>
        </w:rPr>
        <w:t xml:space="preserve">, le marché attribué à </w:t>
      </w:r>
      <w:proofErr w:type="spellStart"/>
      <w:r w:rsidRPr="00677C4E">
        <w:rPr>
          <w:rFonts w:ascii="Arial" w:eastAsia="Times New Roman" w:hAnsi="Arial" w:cs="Arial"/>
          <w:iCs/>
          <w:color w:val="000000"/>
          <w:lang w:eastAsia="fr-FR"/>
        </w:rPr>
        <w:t>ThalesAleniaSpace</w:t>
      </w:r>
      <w:proofErr w:type="spellEnd"/>
      <w:r w:rsidRPr="00677C4E">
        <w:rPr>
          <w:rFonts w:ascii="Arial" w:eastAsia="Times New Roman" w:hAnsi="Arial" w:cs="Arial"/>
          <w:iCs/>
          <w:color w:val="000000"/>
          <w:lang w:eastAsia="fr-FR"/>
        </w:rPr>
        <w:t xml:space="preserve"> pour un montant de 85 M€ ;</w:t>
      </w:r>
    </w:p>
    <w:p w14:paraId="7C418F2D" w14:textId="77777777" w:rsidR="007E5E69" w:rsidRPr="00677C4E" w:rsidRDefault="007E5E69" w:rsidP="00EE0D2E">
      <w:pPr>
        <w:numPr>
          <w:ilvl w:val="0"/>
          <w:numId w:val="3"/>
        </w:numPr>
        <w:shd w:val="clear" w:color="auto" w:fill="FFFFFF"/>
        <w:spacing w:after="240" w:line="240" w:lineRule="auto"/>
        <w:ind w:left="375"/>
        <w:jc w:val="both"/>
        <w:rPr>
          <w:rFonts w:ascii="Arial" w:eastAsia="Times New Roman" w:hAnsi="Arial" w:cs="Arial"/>
          <w:iCs/>
          <w:color w:val="333333"/>
          <w:lang w:eastAsia="fr-FR"/>
        </w:rPr>
      </w:pPr>
      <w:r w:rsidRPr="00677C4E">
        <w:rPr>
          <w:rFonts w:ascii="Arial" w:eastAsia="Times New Roman" w:hAnsi="Arial" w:cs="Arial"/>
          <w:iCs/>
          <w:color w:val="000000"/>
          <w:lang w:eastAsia="fr-FR"/>
        </w:rPr>
        <w:t xml:space="preserve"> - </w:t>
      </w:r>
      <w:r w:rsidRPr="00677C4E">
        <w:rPr>
          <w:rFonts w:ascii="Arial" w:eastAsia="Times New Roman" w:hAnsi="Arial" w:cs="Arial"/>
          <w:b/>
          <w:iCs/>
          <w:color w:val="000000"/>
          <w:lang w:eastAsia="fr-FR"/>
        </w:rPr>
        <w:t>segment spatial</w:t>
      </w:r>
      <w:r w:rsidRPr="00677C4E">
        <w:rPr>
          <w:rFonts w:ascii="Arial" w:eastAsia="Times New Roman" w:hAnsi="Arial" w:cs="Arial"/>
          <w:iCs/>
          <w:color w:val="000000"/>
          <w:lang w:eastAsia="fr-FR"/>
        </w:rPr>
        <w:t>, le plus gros morceau d'environ 1 Mds€, la première commande de 14 satellites a été attribuée à l'allemand</w:t>
      </w:r>
      <w:r w:rsidRPr="00677C4E">
        <w:rPr>
          <w:rFonts w:ascii="Arial" w:eastAsia="Times New Roman" w:hAnsi="Arial" w:cs="Arial"/>
          <w:iCs/>
          <w:color w:val="333333"/>
          <w:lang w:eastAsia="fr-FR"/>
        </w:rPr>
        <w:t> </w:t>
      </w:r>
      <w:hyperlink r:id="rId29" w:tooltip="en:OHB-System" w:history="1">
        <w:r w:rsidRPr="00677C4E">
          <w:rPr>
            <w:rFonts w:ascii="Arial" w:eastAsia="Times New Roman" w:hAnsi="Arial" w:cs="Arial"/>
            <w:b/>
            <w:bCs/>
            <w:iCs/>
            <w:color w:val="000000"/>
            <w:u w:val="single"/>
            <w:lang w:eastAsia="fr-FR"/>
          </w:rPr>
          <w:t xml:space="preserve">OHB </w:t>
        </w:r>
        <w:proofErr w:type="spellStart"/>
        <w:r w:rsidRPr="00677C4E">
          <w:rPr>
            <w:rFonts w:ascii="Arial" w:eastAsia="Times New Roman" w:hAnsi="Arial" w:cs="Arial"/>
            <w:b/>
            <w:bCs/>
            <w:iCs/>
            <w:color w:val="000000"/>
            <w:u w:val="single"/>
            <w:lang w:eastAsia="fr-FR"/>
          </w:rPr>
          <w:t>Technology</w:t>
        </w:r>
        <w:proofErr w:type="spellEnd"/>
      </w:hyperlink>
      <w:r w:rsidRPr="00677C4E">
        <w:rPr>
          <w:rFonts w:ascii="Arial" w:eastAsia="Times New Roman" w:hAnsi="Arial" w:cs="Arial"/>
          <w:iCs/>
          <w:color w:val="000000"/>
          <w:lang w:eastAsia="fr-FR"/>
        </w:rPr>
        <w:t>  associé au britannique</w:t>
      </w:r>
      <w:r w:rsidRPr="00677C4E">
        <w:rPr>
          <w:rFonts w:ascii="Arial" w:eastAsia="Times New Roman" w:hAnsi="Arial" w:cs="Arial"/>
          <w:iCs/>
          <w:color w:val="333333"/>
          <w:lang w:eastAsia="fr-FR"/>
        </w:rPr>
        <w:t> </w:t>
      </w:r>
      <w:hyperlink r:id="rId30" w:tooltip="en:Surrey Satellite Technology Ltd" w:history="1">
        <w:r w:rsidRPr="00677C4E">
          <w:rPr>
            <w:rFonts w:ascii="Arial" w:eastAsia="Times New Roman" w:hAnsi="Arial" w:cs="Arial"/>
            <w:b/>
            <w:bCs/>
            <w:iCs/>
            <w:color w:val="000000"/>
            <w:u w:val="single"/>
            <w:lang w:eastAsia="fr-FR"/>
          </w:rPr>
          <w:t>SSTL</w:t>
        </w:r>
      </w:hyperlink>
      <w:r w:rsidRPr="00677C4E">
        <w:rPr>
          <w:rFonts w:ascii="Arial" w:eastAsia="Times New Roman" w:hAnsi="Arial" w:cs="Arial"/>
          <w:iCs/>
          <w:color w:val="000000"/>
          <w:lang w:eastAsia="fr-FR"/>
        </w:rPr>
        <w:t> pour un montant de 566 M€ ;</w:t>
      </w:r>
    </w:p>
    <w:p w14:paraId="7A1E9B25" w14:textId="77777777" w:rsidR="007E5E69" w:rsidRPr="00677C4E" w:rsidRDefault="007E5E69" w:rsidP="00EE0D2E">
      <w:pPr>
        <w:numPr>
          <w:ilvl w:val="0"/>
          <w:numId w:val="3"/>
        </w:numPr>
        <w:shd w:val="clear" w:color="auto" w:fill="FFFFFF"/>
        <w:spacing w:after="240" w:line="240" w:lineRule="auto"/>
        <w:ind w:left="375"/>
        <w:jc w:val="both"/>
        <w:rPr>
          <w:rFonts w:ascii="Arial" w:eastAsia="Times New Roman" w:hAnsi="Arial" w:cs="Arial"/>
          <w:iCs/>
          <w:color w:val="333333"/>
          <w:lang w:eastAsia="fr-FR"/>
        </w:rPr>
      </w:pPr>
      <w:r w:rsidRPr="00677C4E">
        <w:rPr>
          <w:rFonts w:ascii="Arial" w:eastAsia="Times New Roman" w:hAnsi="Arial" w:cs="Arial"/>
          <w:iCs/>
          <w:color w:val="000000"/>
          <w:lang w:eastAsia="fr-FR"/>
        </w:rPr>
        <w:t xml:space="preserve"> - </w:t>
      </w:r>
      <w:r w:rsidRPr="00677C4E">
        <w:rPr>
          <w:rFonts w:ascii="Arial" w:eastAsia="Times New Roman" w:hAnsi="Arial" w:cs="Arial"/>
          <w:b/>
          <w:iCs/>
          <w:color w:val="000000"/>
          <w:lang w:eastAsia="fr-FR"/>
        </w:rPr>
        <w:t>mission</w:t>
      </w:r>
      <w:r w:rsidRPr="00677C4E">
        <w:rPr>
          <w:rFonts w:ascii="Arial" w:eastAsia="Times New Roman" w:hAnsi="Arial" w:cs="Arial"/>
          <w:iCs/>
          <w:color w:val="000000"/>
          <w:lang w:eastAsia="fr-FR"/>
        </w:rPr>
        <w:t>, pour un montant d'environ 250 M€ ;</w:t>
      </w:r>
    </w:p>
    <w:p w14:paraId="0332C691" w14:textId="77777777" w:rsidR="007E5E69" w:rsidRPr="00677C4E" w:rsidRDefault="007E5E69" w:rsidP="00EE0D2E">
      <w:pPr>
        <w:numPr>
          <w:ilvl w:val="0"/>
          <w:numId w:val="3"/>
        </w:numPr>
        <w:shd w:val="clear" w:color="auto" w:fill="FFFFFF"/>
        <w:spacing w:after="240" w:line="240" w:lineRule="auto"/>
        <w:ind w:left="375"/>
        <w:jc w:val="both"/>
        <w:rPr>
          <w:rFonts w:ascii="Arial" w:eastAsia="Times New Roman" w:hAnsi="Arial" w:cs="Arial"/>
          <w:iCs/>
          <w:color w:val="333333"/>
          <w:lang w:eastAsia="fr-FR"/>
        </w:rPr>
      </w:pPr>
      <w:r w:rsidRPr="00677C4E">
        <w:rPr>
          <w:rFonts w:ascii="Arial" w:eastAsia="Times New Roman" w:hAnsi="Arial" w:cs="Arial"/>
          <w:iCs/>
          <w:color w:val="000000"/>
          <w:lang w:eastAsia="fr-FR"/>
        </w:rPr>
        <w:lastRenderedPageBreak/>
        <w:t xml:space="preserve"> - </w:t>
      </w:r>
      <w:r w:rsidRPr="00677C4E">
        <w:rPr>
          <w:rFonts w:ascii="Arial" w:eastAsia="Times New Roman" w:hAnsi="Arial" w:cs="Arial"/>
          <w:b/>
          <w:iCs/>
          <w:color w:val="000000"/>
          <w:lang w:eastAsia="fr-FR"/>
        </w:rPr>
        <w:t>contrôle</w:t>
      </w:r>
      <w:r w:rsidRPr="00677C4E">
        <w:rPr>
          <w:rFonts w:ascii="Arial" w:eastAsia="Times New Roman" w:hAnsi="Arial" w:cs="Arial"/>
          <w:iCs/>
          <w:color w:val="000000"/>
          <w:lang w:eastAsia="fr-FR"/>
        </w:rPr>
        <w:t>, pour un montant d'environ 40 M€ ;</w:t>
      </w:r>
    </w:p>
    <w:p w14:paraId="4DF86059" w14:textId="77777777" w:rsidR="007E5E69" w:rsidRPr="00677C4E" w:rsidRDefault="007E5E69" w:rsidP="00EE0D2E">
      <w:pPr>
        <w:numPr>
          <w:ilvl w:val="0"/>
          <w:numId w:val="3"/>
        </w:numPr>
        <w:shd w:val="clear" w:color="auto" w:fill="FFFFFF"/>
        <w:spacing w:after="240" w:line="240" w:lineRule="auto"/>
        <w:ind w:left="375"/>
        <w:jc w:val="both"/>
        <w:rPr>
          <w:rFonts w:ascii="Arial" w:eastAsia="Times New Roman" w:hAnsi="Arial" w:cs="Arial"/>
          <w:iCs/>
          <w:color w:val="333333"/>
          <w:lang w:eastAsia="fr-FR"/>
        </w:rPr>
      </w:pPr>
      <w:r w:rsidRPr="00677C4E">
        <w:rPr>
          <w:rFonts w:ascii="Arial" w:eastAsia="Times New Roman" w:hAnsi="Arial" w:cs="Arial"/>
          <w:iCs/>
          <w:color w:val="000000"/>
          <w:lang w:eastAsia="fr-FR"/>
        </w:rPr>
        <w:t> - </w:t>
      </w:r>
      <w:r w:rsidRPr="00677C4E">
        <w:rPr>
          <w:rFonts w:ascii="Arial" w:eastAsia="Times New Roman" w:hAnsi="Arial" w:cs="Arial"/>
          <w:b/>
          <w:iCs/>
          <w:color w:val="000000"/>
          <w:lang w:eastAsia="fr-FR"/>
        </w:rPr>
        <w:t>lancements</w:t>
      </w:r>
      <w:r w:rsidRPr="00677C4E">
        <w:rPr>
          <w:rFonts w:ascii="Arial" w:eastAsia="Times New Roman" w:hAnsi="Arial" w:cs="Arial"/>
          <w:iCs/>
          <w:color w:val="000000"/>
          <w:lang w:eastAsia="fr-FR"/>
        </w:rPr>
        <w:t xml:space="preserve"> (le marché passé avec Arianespace porte sur le lancement de cinq lanceurs Soyouz, emportant chacun deux satellites), pour un montant de 397 M€ ; </w:t>
      </w:r>
    </w:p>
    <w:p w14:paraId="0D5DF361" w14:textId="5ED2D375" w:rsidR="007E5E69" w:rsidRPr="00EE0D2E" w:rsidRDefault="007E5E69" w:rsidP="00EE0D2E">
      <w:pPr>
        <w:numPr>
          <w:ilvl w:val="0"/>
          <w:numId w:val="3"/>
        </w:numPr>
        <w:shd w:val="clear" w:color="auto" w:fill="FFFFFF"/>
        <w:spacing w:after="240" w:line="240" w:lineRule="auto"/>
        <w:ind w:left="375"/>
        <w:jc w:val="both"/>
        <w:rPr>
          <w:rFonts w:ascii="Arial" w:eastAsia="Times New Roman" w:hAnsi="Arial" w:cs="Arial"/>
          <w:iCs/>
          <w:color w:val="333333"/>
          <w:lang w:eastAsia="fr-FR"/>
        </w:rPr>
      </w:pPr>
      <w:r w:rsidRPr="00677C4E">
        <w:rPr>
          <w:rFonts w:ascii="Arial" w:eastAsia="Times New Roman" w:hAnsi="Arial" w:cs="Arial"/>
          <w:iCs/>
          <w:color w:val="000000"/>
          <w:lang w:eastAsia="fr-FR"/>
        </w:rPr>
        <w:t xml:space="preserve"> - </w:t>
      </w:r>
      <w:r w:rsidR="00520FEB" w:rsidRPr="00677C4E">
        <w:rPr>
          <w:rFonts w:ascii="Arial" w:eastAsia="Times New Roman" w:hAnsi="Arial" w:cs="Arial"/>
          <w:b/>
          <w:iCs/>
          <w:color w:val="000000"/>
          <w:lang w:eastAsia="fr-FR"/>
        </w:rPr>
        <w:t xml:space="preserve">mise en </w:t>
      </w:r>
      <w:r w:rsidRPr="00677C4E">
        <w:rPr>
          <w:rFonts w:ascii="Arial" w:eastAsia="Times New Roman" w:hAnsi="Arial" w:cs="Arial"/>
          <w:b/>
          <w:iCs/>
          <w:color w:val="000000"/>
          <w:lang w:eastAsia="fr-FR"/>
        </w:rPr>
        <w:t>opéra</w:t>
      </w:r>
      <w:r w:rsidR="00520FEB" w:rsidRPr="00677C4E">
        <w:rPr>
          <w:rFonts w:ascii="Arial" w:eastAsia="Times New Roman" w:hAnsi="Arial" w:cs="Arial"/>
          <w:b/>
          <w:iCs/>
          <w:color w:val="000000"/>
          <w:lang w:eastAsia="fr-FR"/>
        </w:rPr>
        <w:t>bilité</w:t>
      </w:r>
      <w:r w:rsidRPr="00677C4E">
        <w:rPr>
          <w:rFonts w:ascii="Arial" w:eastAsia="Times New Roman" w:hAnsi="Arial" w:cs="Arial"/>
          <w:iCs/>
          <w:color w:val="000000"/>
          <w:lang w:eastAsia="fr-FR"/>
        </w:rPr>
        <w:t xml:space="preserve"> de la constellation de 30 satellites.</w:t>
      </w:r>
    </w:p>
    <w:p w14:paraId="684E8403" w14:textId="22971A83" w:rsidR="004E1250" w:rsidRPr="00677C4E" w:rsidRDefault="004E1250" w:rsidP="00EE0D2E">
      <w:pPr>
        <w:shd w:val="clear" w:color="auto" w:fill="FFFFFF"/>
        <w:spacing w:after="240" w:line="240" w:lineRule="auto"/>
        <w:jc w:val="both"/>
        <w:rPr>
          <w:rFonts w:ascii="Arial" w:eastAsia="Times New Roman" w:hAnsi="Arial" w:cs="Arial"/>
          <w:iCs/>
          <w:color w:val="333333"/>
          <w:lang w:eastAsia="fr-FR"/>
        </w:rPr>
      </w:pPr>
      <w:r w:rsidRPr="00677C4E">
        <w:rPr>
          <w:rFonts w:ascii="Arial" w:eastAsia="Times New Roman" w:hAnsi="Arial" w:cs="Arial"/>
          <w:iCs/>
          <w:color w:val="000000"/>
          <w:lang w:eastAsia="fr-FR"/>
        </w:rPr>
        <w:t xml:space="preserve">Chaque segment était ou </w:t>
      </w:r>
      <w:r w:rsidR="007A6566" w:rsidRPr="00677C4E">
        <w:rPr>
          <w:rFonts w:ascii="Arial" w:eastAsia="Times New Roman" w:hAnsi="Arial" w:cs="Arial"/>
          <w:iCs/>
          <w:color w:val="000000"/>
          <w:lang w:eastAsia="fr-FR"/>
        </w:rPr>
        <w:t>serait doté</w:t>
      </w:r>
      <w:r w:rsidRPr="00677C4E">
        <w:rPr>
          <w:rFonts w:ascii="Arial" w:eastAsia="Times New Roman" w:hAnsi="Arial" w:cs="Arial"/>
          <w:iCs/>
          <w:color w:val="000000"/>
          <w:lang w:eastAsia="fr-FR"/>
        </w:rPr>
        <w:t xml:space="preserve"> d'une société « chef de file » - mais aucun chef de file ne pourrait être maître d'œuvre de plus de deux segments - et de sous-traitants à hauteur de 40 % des contrats.</w:t>
      </w:r>
    </w:p>
    <w:p w14:paraId="445ABA1F" w14:textId="590727FD" w:rsidR="004E1250" w:rsidRPr="00EE0D2E" w:rsidRDefault="004E1250" w:rsidP="00EE0D2E">
      <w:pPr>
        <w:shd w:val="clear" w:color="auto" w:fill="FFFFFF"/>
        <w:spacing w:after="240" w:line="240" w:lineRule="auto"/>
        <w:jc w:val="both"/>
        <w:rPr>
          <w:rFonts w:ascii="Arial" w:eastAsia="Times New Roman" w:hAnsi="Arial" w:cs="Arial"/>
          <w:i/>
          <w:iCs/>
          <w:color w:val="000000"/>
          <w:lang w:eastAsia="fr-FR"/>
        </w:rPr>
      </w:pPr>
      <w:r w:rsidRPr="00677C4E">
        <w:rPr>
          <w:rFonts w:ascii="Arial" w:eastAsia="Times New Roman" w:hAnsi="Arial" w:cs="Arial"/>
          <w:iCs/>
          <w:color w:val="000000"/>
          <w:lang w:eastAsia="fr-FR"/>
        </w:rPr>
        <w:t>La question financière et la politique d'approvisionnement semblaient réglées, mais il restait encore de nombreux obstacles à franchir avant le déploiement de la constellation</w:t>
      </w:r>
      <w:r w:rsidR="00CE48E0" w:rsidRPr="00677C4E">
        <w:rPr>
          <w:rFonts w:ascii="Arial" w:eastAsia="Times New Roman" w:hAnsi="Arial" w:cs="Arial"/>
          <w:iCs/>
          <w:color w:val="000000"/>
          <w:lang w:eastAsia="fr-FR"/>
        </w:rPr>
        <w:t xml:space="preserve"> définitive</w:t>
      </w:r>
      <w:r w:rsidRPr="00677C4E">
        <w:rPr>
          <w:rFonts w:ascii="Arial" w:eastAsia="Times New Roman" w:hAnsi="Arial" w:cs="Arial"/>
          <w:i/>
          <w:iCs/>
          <w:color w:val="000000"/>
          <w:lang w:eastAsia="fr-FR"/>
        </w:rPr>
        <w:t>.</w:t>
      </w:r>
      <w:r w:rsidRPr="00677C4E">
        <w:rPr>
          <w:rStyle w:val="Appelnotedebasdep"/>
          <w:rFonts w:ascii="Arial" w:eastAsia="Times New Roman" w:hAnsi="Arial" w:cs="Arial"/>
          <w:iCs/>
          <w:color w:val="000000"/>
          <w:lang w:eastAsia="fr-FR"/>
        </w:rPr>
        <w:footnoteReference w:id="6"/>
      </w:r>
    </w:p>
    <w:p w14:paraId="67A306FC" w14:textId="7803F951" w:rsidR="00B737F0" w:rsidRPr="00677C4E" w:rsidRDefault="009F732F" w:rsidP="00EE0D2E">
      <w:pPr>
        <w:shd w:val="clear" w:color="auto" w:fill="FFFFFF"/>
        <w:spacing w:after="240" w:line="240" w:lineRule="auto"/>
        <w:jc w:val="both"/>
        <w:textAlignment w:val="baseline"/>
        <w:rPr>
          <w:rFonts w:ascii="Arial" w:eastAsia="Times New Roman" w:hAnsi="Arial" w:cs="Arial"/>
          <w:bCs/>
          <w:iCs/>
          <w:color w:val="000000"/>
          <w:lang w:eastAsia="fr-FR"/>
        </w:rPr>
      </w:pPr>
      <w:r w:rsidRPr="004E0EE4">
        <w:rPr>
          <w:rFonts w:ascii="Arial" w:eastAsia="Times New Roman" w:hAnsi="Arial" w:cs="Arial"/>
          <w:b/>
          <w:bCs/>
          <w:iCs/>
          <w:color w:val="00B0F0"/>
          <w:lang w:eastAsia="fr-FR"/>
        </w:rPr>
        <w:t>Le 23 avril 2008, le </w:t>
      </w:r>
      <w:r w:rsidR="007A6566" w:rsidRPr="004E0EE4">
        <w:rPr>
          <w:rFonts w:ascii="Arial" w:eastAsia="Times New Roman" w:hAnsi="Arial" w:cs="Arial"/>
          <w:b/>
          <w:bCs/>
          <w:iCs/>
          <w:color w:val="00B0F0"/>
          <w:lang w:eastAsia="fr-FR"/>
        </w:rPr>
        <w:t xml:space="preserve">Parlement européen a </w:t>
      </w:r>
      <w:r w:rsidRPr="004E0EE4">
        <w:rPr>
          <w:rFonts w:ascii="Arial" w:eastAsia="Times New Roman" w:hAnsi="Arial" w:cs="Arial"/>
          <w:b/>
          <w:bCs/>
          <w:iCs/>
          <w:color w:val="00B0F0"/>
          <w:lang w:eastAsia="fr-FR"/>
        </w:rPr>
        <w:t>finalement approuvé le financement entièrement public de Galileo,</w:t>
      </w:r>
      <w:r w:rsidRPr="00677C4E">
        <w:rPr>
          <w:rFonts w:ascii="Arial" w:eastAsia="Times New Roman" w:hAnsi="Arial" w:cs="Arial"/>
          <w:bCs/>
          <w:iCs/>
          <w:color w:val="000000"/>
          <w:lang w:eastAsia="fr-FR"/>
        </w:rPr>
        <w:t xml:space="preserve"> en vue d'une finalisation du projet pour 2013, avec un financement public européen de 3,4 milliards d'euros. L'accord a été très largement avalisé avec 607 voix (sur 750) pour. Ainsi, dès la première lecture, le financement du projet par </w:t>
      </w:r>
      <w:r w:rsidR="007A6566" w:rsidRPr="00677C4E">
        <w:rPr>
          <w:rFonts w:ascii="Arial" w:eastAsia="Times New Roman" w:hAnsi="Arial" w:cs="Arial"/>
          <w:bCs/>
          <w:iCs/>
          <w:color w:val="000000"/>
          <w:lang w:eastAsia="fr-FR"/>
        </w:rPr>
        <w:t>l’Union européenne</w:t>
      </w:r>
      <w:r w:rsidRPr="00677C4E">
        <w:rPr>
          <w:rFonts w:ascii="Arial" w:eastAsia="Times New Roman" w:hAnsi="Arial" w:cs="Arial"/>
          <w:bCs/>
          <w:iCs/>
          <w:color w:val="000000"/>
          <w:lang w:eastAsia="fr-FR"/>
        </w:rPr>
        <w:t> </w:t>
      </w:r>
      <w:r w:rsidR="007A6566" w:rsidRPr="00677C4E">
        <w:rPr>
          <w:rFonts w:ascii="Arial" w:eastAsia="Times New Roman" w:hAnsi="Arial" w:cs="Arial"/>
          <w:bCs/>
          <w:iCs/>
          <w:color w:val="000000"/>
          <w:lang w:eastAsia="fr-FR"/>
        </w:rPr>
        <w:t>est avalisé par le PE</w:t>
      </w:r>
      <w:r w:rsidRPr="00677C4E">
        <w:rPr>
          <w:rFonts w:ascii="Arial" w:eastAsia="Times New Roman" w:hAnsi="Arial" w:cs="Arial"/>
          <w:bCs/>
          <w:iCs/>
          <w:color w:val="000000"/>
          <w:lang w:eastAsia="fr-FR"/>
        </w:rPr>
        <w:t xml:space="preserve">. De ce fait, Galileo aura un </w:t>
      </w:r>
      <w:r w:rsidRPr="004E0EE4">
        <w:rPr>
          <w:rFonts w:ascii="Arial" w:eastAsia="Times New Roman" w:hAnsi="Arial" w:cs="Arial"/>
          <w:b/>
          <w:bCs/>
          <w:iCs/>
          <w:color w:val="00B0F0"/>
          <w:lang w:eastAsia="fr-FR"/>
        </w:rPr>
        <w:t>statut unique en tant que première infrastructure commune produite et financée par l'</w:t>
      </w:r>
      <w:r w:rsidR="007A6566" w:rsidRPr="004E0EE4">
        <w:rPr>
          <w:rFonts w:ascii="Arial" w:eastAsia="Times New Roman" w:hAnsi="Arial" w:cs="Arial"/>
          <w:b/>
          <w:bCs/>
          <w:iCs/>
          <w:color w:val="00B0F0"/>
          <w:lang w:eastAsia="fr-FR"/>
        </w:rPr>
        <w:t>Union européenne</w:t>
      </w:r>
      <w:r w:rsidRPr="00677C4E">
        <w:rPr>
          <w:rFonts w:ascii="Arial" w:eastAsia="Times New Roman" w:hAnsi="Arial" w:cs="Arial"/>
          <w:b/>
          <w:bCs/>
          <w:iCs/>
          <w:color w:val="000000"/>
          <w:lang w:eastAsia="fr-FR"/>
        </w:rPr>
        <w:t>,</w:t>
      </w:r>
      <w:r w:rsidRPr="00677C4E">
        <w:rPr>
          <w:rFonts w:ascii="Arial" w:eastAsia="Times New Roman" w:hAnsi="Arial" w:cs="Arial"/>
          <w:bCs/>
          <w:iCs/>
          <w:color w:val="000000"/>
          <w:lang w:eastAsia="fr-FR"/>
        </w:rPr>
        <w:t xml:space="preserve"> qui en sera également propriétaire</w:t>
      </w:r>
      <w:r w:rsidR="00CE48E0" w:rsidRPr="00677C4E">
        <w:rPr>
          <w:rFonts w:ascii="Arial" w:eastAsia="Times New Roman" w:hAnsi="Arial" w:cs="Arial"/>
          <w:bCs/>
          <w:iCs/>
          <w:color w:val="000000"/>
          <w:lang w:eastAsia="fr-FR"/>
        </w:rPr>
        <w:t> :</w:t>
      </w:r>
      <w:r w:rsidRPr="00677C4E">
        <w:rPr>
          <w:rFonts w:ascii="Arial" w:eastAsia="Times New Roman" w:hAnsi="Arial" w:cs="Arial"/>
          <w:bCs/>
          <w:iCs/>
          <w:color w:val="000000"/>
          <w:lang w:eastAsia="fr-FR"/>
        </w:rPr>
        <w:t xml:space="preserve"> </w:t>
      </w:r>
    </w:p>
    <w:p w14:paraId="35C1550D" w14:textId="4D680840" w:rsidR="00CE48E0" w:rsidRPr="00EE0D2E" w:rsidRDefault="00CE48E0" w:rsidP="00EE0D2E">
      <w:pPr>
        <w:shd w:val="clear" w:color="auto" w:fill="FFFFFF"/>
        <w:spacing w:after="240" w:line="240" w:lineRule="auto"/>
        <w:ind w:firstLine="426"/>
        <w:jc w:val="both"/>
        <w:textAlignment w:val="baseline"/>
        <w:rPr>
          <w:rFonts w:ascii="Arial" w:eastAsia="Times New Roman" w:hAnsi="Arial" w:cs="Arial"/>
          <w:bCs/>
          <w:iCs/>
          <w:color w:val="000000"/>
          <w:lang w:eastAsia="fr-FR"/>
        </w:rPr>
      </w:pPr>
      <w:r w:rsidRPr="00677C4E">
        <w:rPr>
          <w:rFonts w:ascii="Arial" w:eastAsia="Times New Roman" w:hAnsi="Arial" w:cs="Arial"/>
          <w:lang w:eastAsia="fr-FR"/>
        </w:rPr>
        <w:t xml:space="preserve">- </w:t>
      </w:r>
      <w:r w:rsidR="00B737F0" w:rsidRPr="00677C4E">
        <w:rPr>
          <w:rFonts w:ascii="Arial" w:eastAsia="Times New Roman" w:hAnsi="Arial" w:cs="Arial"/>
          <w:lang w:eastAsia="fr-FR"/>
        </w:rPr>
        <w:t>Le </w:t>
      </w:r>
      <w:hyperlink r:id="rId31" w:tgtFrame="_blank" w:history="1">
        <w:r w:rsidR="00B737F0" w:rsidRPr="00677C4E">
          <w:rPr>
            <w:rFonts w:ascii="Arial" w:eastAsia="Times New Roman" w:hAnsi="Arial" w:cs="Arial"/>
            <w:u w:val="single"/>
            <w:bdr w:val="none" w:sz="0" w:space="0" w:color="auto" w:frame="1"/>
            <w:lang w:eastAsia="fr-FR"/>
          </w:rPr>
          <w:t>règlement européen 1285/2013</w:t>
        </w:r>
      </w:hyperlink>
      <w:r w:rsidR="00B737F0" w:rsidRPr="00677C4E">
        <w:rPr>
          <w:rFonts w:ascii="Arial" w:eastAsia="Times New Roman" w:hAnsi="Arial" w:cs="Arial"/>
          <w:lang w:eastAsia="fr-FR"/>
        </w:rPr>
        <w:t xml:space="preserve"> indique que l’Union européenne </w:t>
      </w:r>
      <w:r w:rsidR="00D23047" w:rsidRPr="00677C4E">
        <w:rPr>
          <w:rFonts w:ascii="Arial" w:eastAsia="Times New Roman" w:hAnsi="Arial" w:cs="Arial"/>
          <w:lang w:eastAsia="fr-FR"/>
        </w:rPr>
        <w:t>sera</w:t>
      </w:r>
      <w:r w:rsidR="00B737F0" w:rsidRPr="00677C4E">
        <w:rPr>
          <w:rFonts w:ascii="Arial" w:eastAsia="Times New Roman" w:hAnsi="Arial" w:cs="Arial"/>
          <w:lang w:eastAsia="fr-FR"/>
        </w:rPr>
        <w:t xml:space="preserve"> propriétaire de tous les biens corporels et incorporels créés ou mis au point dans le cadre du programme Galileo. Les recettes générées par l’exploitation du système s</w:t>
      </w:r>
      <w:r w:rsidR="00D23047" w:rsidRPr="00677C4E">
        <w:rPr>
          <w:rFonts w:ascii="Arial" w:eastAsia="Times New Roman" w:hAnsi="Arial" w:cs="Arial"/>
          <w:lang w:eastAsia="fr-FR"/>
        </w:rPr>
        <w:t>er</w:t>
      </w:r>
      <w:r w:rsidR="00B737F0" w:rsidRPr="00677C4E">
        <w:rPr>
          <w:rFonts w:ascii="Arial" w:eastAsia="Times New Roman" w:hAnsi="Arial" w:cs="Arial"/>
          <w:lang w:eastAsia="fr-FR"/>
        </w:rPr>
        <w:t>ont perçues directement par l’Union européenne et s</w:t>
      </w:r>
      <w:r w:rsidR="00D23047" w:rsidRPr="00677C4E">
        <w:rPr>
          <w:rFonts w:ascii="Arial" w:eastAsia="Times New Roman" w:hAnsi="Arial" w:cs="Arial"/>
          <w:lang w:eastAsia="fr-FR"/>
        </w:rPr>
        <w:t>er</w:t>
      </w:r>
      <w:r w:rsidR="00B737F0" w:rsidRPr="00677C4E">
        <w:rPr>
          <w:rFonts w:ascii="Arial" w:eastAsia="Times New Roman" w:hAnsi="Arial" w:cs="Arial"/>
          <w:lang w:eastAsia="fr-FR"/>
        </w:rPr>
        <w:t>ont versées au budget de l’Union pour être ensuite affectées au programme Galileo.</w:t>
      </w:r>
      <w:r w:rsidR="00633D89" w:rsidRPr="00677C4E">
        <w:rPr>
          <w:rFonts w:ascii="Arial" w:eastAsia="Times New Roman" w:hAnsi="Arial" w:cs="Arial"/>
          <w:lang w:eastAsia="fr-FR"/>
        </w:rPr>
        <w:t xml:space="preserve"> Tant pour la gestion que pour le partage des fréquences d</w:t>
      </w:r>
      <w:r w:rsidR="00255E7E" w:rsidRPr="00677C4E">
        <w:rPr>
          <w:rFonts w:ascii="Arial" w:eastAsia="Times New Roman" w:hAnsi="Arial" w:cs="Arial"/>
          <w:lang w:eastAsia="fr-FR"/>
        </w:rPr>
        <w:t>’</w:t>
      </w:r>
      <w:r w:rsidR="00633D89" w:rsidRPr="00677C4E">
        <w:rPr>
          <w:rFonts w:ascii="Arial" w:eastAsia="Times New Roman" w:hAnsi="Arial" w:cs="Arial"/>
          <w:lang w:eastAsia="fr-FR"/>
        </w:rPr>
        <w:t xml:space="preserve">émission, le programme représentait une avancée considérable de la coopération intra-européenne, sous une gestion tripartite : </w:t>
      </w:r>
      <w:r w:rsidR="009F732F" w:rsidRPr="00677C4E">
        <w:rPr>
          <w:rFonts w:ascii="Arial" w:eastAsia="Times New Roman" w:hAnsi="Arial" w:cs="Arial"/>
          <w:bCs/>
          <w:iCs/>
          <w:color w:val="000000"/>
          <w:lang w:eastAsia="fr-FR"/>
        </w:rPr>
        <w:t>La </w:t>
      </w:r>
      <w:r w:rsidR="00255E7E" w:rsidRPr="00677C4E">
        <w:rPr>
          <w:rFonts w:ascii="Arial" w:eastAsia="Times New Roman" w:hAnsi="Arial" w:cs="Arial"/>
          <w:bCs/>
          <w:iCs/>
          <w:color w:val="000000"/>
          <w:lang w:eastAsia="fr-FR"/>
        </w:rPr>
        <w:t>Commission</w:t>
      </w:r>
      <w:r w:rsidR="009F732F" w:rsidRPr="00677C4E">
        <w:rPr>
          <w:rFonts w:ascii="Arial" w:eastAsia="Times New Roman" w:hAnsi="Arial" w:cs="Arial"/>
          <w:bCs/>
          <w:iCs/>
          <w:color w:val="000000"/>
          <w:lang w:eastAsia="fr-FR"/>
        </w:rPr>
        <w:t> gérera le projet</w:t>
      </w:r>
      <w:r w:rsidR="006C27DA" w:rsidRPr="00677C4E">
        <w:rPr>
          <w:rFonts w:ascii="Arial" w:eastAsia="Times New Roman" w:hAnsi="Arial" w:cs="Arial"/>
          <w:bCs/>
          <w:iCs/>
          <w:color w:val="000000"/>
          <w:lang w:eastAsia="fr-FR"/>
        </w:rPr>
        <w:t>,</w:t>
      </w:r>
      <w:r w:rsidR="009F732F" w:rsidRPr="00677C4E">
        <w:rPr>
          <w:rFonts w:ascii="Arial" w:eastAsia="Times New Roman" w:hAnsi="Arial" w:cs="Arial"/>
          <w:bCs/>
          <w:iCs/>
          <w:color w:val="000000"/>
          <w:lang w:eastAsia="fr-FR"/>
        </w:rPr>
        <w:t xml:space="preserve"> avec </w:t>
      </w:r>
      <w:r w:rsidR="00B737F0" w:rsidRPr="00677C4E">
        <w:rPr>
          <w:rFonts w:ascii="Arial" w:eastAsia="Times New Roman" w:hAnsi="Arial" w:cs="Arial"/>
          <w:bCs/>
          <w:iCs/>
          <w:color w:val="000000"/>
          <w:lang w:eastAsia="fr-FR"/>
        </w:rPr>
        <w:t>pour</w:t>
      </w:r>
      <w:r w:rsidR="009F732F" w:rsidRPr="00677C4E">
        <w:rPr>
          <w:rFonts w:ascii="Arial" w:eastAsia="Times New Roman" w:hAnsi="Arial" w:cs="Arial"/>
          <w:bCs/>
          <w:iCs/>
          <w:color w:val="000000"/>
          <w:lang w:eastAsia="fr-FR"/>
        </w:rPr>
        <w:t xml:space="preserve"> contractant </w:t>
      </w:r>
      <w:r w:rsidR="00633D89" w:rsidRPr="00677C4E">
        <w:rPr>
          <w:rFonts w:ascii="Arial" w:eastAsia="Times New Roman" w:hAnsi="Arial" w:cs="Arial"/>
          <w:bCs/>
          <w:iCs/>
          <w:color w:val="000000"/>
          <w:lang w:eastAsia="fr-FR"/>
        </w:rPr>
        <w:t xml:space="preserve">opérateur </w:t>
      </w:r>
      <w:r w:rsidR="009F732F" w:rsidRPr="00677C4E">
        <w:rPr>
          <w:rFonts w:ascii="Arial" w:eastAsia="Times New Roman" w:hAnsi="Arial" w:cs="Arial"/>
          <w:bCs/>
          <w:iCs/>
          <w:color w:val="000000"/>
          <w:lang w:eastAsia="fr-FR"/>
        </w:rPr>
        <w:t>principal l'</w:t>
      </w:r>
      <w:hyperlink r:id="rId32" w:tooltip="Agence spatiale européenne" w:history="1">
        <w:r w:rsidR="009F732F" w:rsidRPr="00677C4E">
          <w:rPr>
            <w:rFonts w:ascii="Arial" w:eastAsia="Times New Roman" w:hAnsi="Arial" w:cs="Arial"/>
            <w:bCs/>
            <w:iCs/>
            <w:color w:val="000000"/>
            <w:lang w:eastAsia="fr-FR"/>
          </w:rPr>
          <w:t>A</w:t>
        </w:r>
        <w:r w:rsidR="006C27DA" w:rsidRPr="00677C4E">
          <w:rPr>
            <w:rFonts w:ascii="Arial" w:eastAsia="Times New Roman" w:hAnsi="Arial" w:cs="Arial"/>
            <w:bCs/>
            <w:iCs/>
            <w:color w:val="000000"/>
            <w:lang w:eastAsia="fr-FR"/>
          </w:rPr>
          <w:t xml:space="preserve">gence </w:t>
        </w:r>
        <w:r w:rsidR="00255E7E" w:rsidRPr="00677C4E">
          <w:rPr>
            <w:rFonts w:ascii="Arial" w:eastAsia="Times New Roman" w:hAnsi="Arial" w:cs="Arial"/>
            <w:bCs/>
            <w:iCs/>
            <w:color w:val="000000"/>
            <w:lang w:eastAsia="fr-FR"/>
          </w:rPr>
          <w:t>S</w:t>
        </w:r>
        <w:r w:rsidR="006C27DA" w:rsidRPr="00677C4E">
          <w:rPr>
            <w:rFonts w:ascii="Arial" w:eastAsia="Times New Roman" w:hAnsi="Arial" w:cs="Arial"/>
            <w:bCs/>
            <w:iCs/>
            <w:color w:val="000000"/>
            <w:lang w:eastAsia="fr-FR"/>
          </w:rPr>
          <w:t xml:space="preserve">patiale </w:t>
        </w:r>
        <w:r w:rsidR="00255E7E" w:rsidRPr="00677C4E">
          <w:rPr>
            <w:rFonts w:ascii="Arial" w:eastAsia="Times New Roman" w:hAnsi="Arial" w:cs="Arial"/>
            <w:bCs/>
            <w:iCs/>
            <w:color w:val="000000"/>
            <w:lang w:eastAsia="fr-FR"/>
          </w:rPr>
          <w:t>E</w:t>
        </w:r>
        <w:r w:rsidR="006C27DA" w:rsidRPr="00677C4E">
          <w:rPr>
            <w:rFonts w:ascii="Arial" w:eastAsia="Times New Roman" w:hAnsi="Arial" w:cs="Arial"/>
            <w:bCs/>
            <w:iCs/>
            <w:color w:val="000000"/>
            <w:lang w:eastAsia="fr-FR"/>
          </w:rPr>
          <w:t>uropéenne (</w:t>
        </w:r>
        <w:r w:rsidR="00255E7E" w:rsidRPr="00677C4E">
          <w:rPr>
            <w:rFonts w:ascii="Arial" w:eastAsia="Times New Roman" w:hAnsi="Arial" w:cs="Arial"/>
            <w:bCs/>
            <w:iCs/>
            <w:color w:val="000000"/>
            <w:lang w:eastAsia="fr-FR"/>
          </w:rPr>
          <w:t>ESA</w:t>
        </w:r>
      </w:hyperlink>
      <w:r w:rsidR="006C27DA" w:rsidRPr="00677C4E">
        <w:rPr>
          <w:rFonts w:ascii="Arial" w:eastAsia="Times New Roman" w:hAnsi="Arial" w:cs="Arial"/>
          <w:bCs/>
          <w:iCs/>
          <w:color w:val="000000"/>
          <w:lang w:eastAsia="fr-FR"/>
        </w:rPr>
        <w:t>)</w:t>
      </w:r>
      <w:r w:rsidR="00633D89" w:rsidRPr="00677C4E">
        <w:rPr>
          <w:rFonts w:ascii="Arial" w:eastAsia="Times New Roman" w:hAnsi="Arial" w:cs="Arial"/>
          <w:bCs/>
          <w:iCs/>
          <w:color w:val="000000"/>
          <w:lang w:eastAsia="fr-FR"/>
        </w:rPr>
        <w:t xml:space="preserve"> ; </w:t>
      </w:r>
      <w:r w:rsidR="00255E7E" w:rsidRPr="00677C4E">
        <w:rPr>
          <w:rFonts w:ascii="Arial" w:eastAsia="Times New Roman" w:hAnsi="Arial" w:cs="Arial"/>
          <w:bCs/>
          <w:iCs/>
          <w:color w:val="000000"/>
          <w:lang w:eastAsia="fr-FR"/>
        </w:rPr>
        <w:t>le GNSS (</w:t>
      </w:r>
      <w:r w:rsidR="00633D89" w:rsidRPr="00677C4E">
        <w:rPr>
          <w:rFonts w:ascii="Arial" w:eastAsia="Times New Roman" w:hAnsi="Arial" w:cs="Arial"/>
          <w:bCs/>
          <w:iCs/>
          <w:color w:val="000000"/>
          <w:lang w:eastAsia="fr-FR"/>
        </w:rPr>
        <w:t>l</w:t>
      </w:r>
      <w:r w:rsidR="009F732F" w:rsidRPr="00677C4E">
        <w:rPr>
          <w:rFonts w:ascii="Arial" w:eastAsia="Times New Roman" w:hAnsi="Arial" w:cs="Arial"/>
          <w:bCs/>
          <w:iCs/>
          <w:color w:val="000000"/>
          <w:lang w:eastAsia="fr-FR"/>
        </w:rPr>
        <w:t xml:space="preserve">'autorité européenne </w:t>
      </w:r>
      <w:r w:rsidR="00255E7E" w:rsidRPr="00677C4E">
        <w:rPr>
          <w:rFonts w:ascii="Arial" w:eastAsia="Times New Roman" w:hAnsi="Arial" w:cs="Arial"/>
          <w:bCs/>
          <w:iCs/>
          <w:color w:val="000000"/>
          <w:lang w:eastAsia="fr-FR"/>
        </w:rPr>
        <w:t xml:space="preserve">en charge </w:t>
      </w:r>
      <w:r w:rsidR="003C3E90" w:rsidRPr="00677C4E">
        <w:rPr>
          <w:rFonts w:ascii="Arial" w:eastAsia="Times New Roman" w:hAnsi="Arial" w:cs="Arial"/>
          <w:bCs/>
          <w:iCs/>
          <w:color w:val="000000"/>
          <w:lang w:eastAsia="fr-FR"/>
        </w:rPr>
        <w:t>du</w:t>
      </w:r>
      <w:r w:rsidR="00255E7E" w:rsidRPr="00677C4E">
        <w:rPr>
          <w:rFonts w:ascii="Arial" w:eastAsia="Times New Roman" w:hAnsi="Arial" w:cs="Arial"/>
          <w:bCs/>
          <w:iCs/>
          <w:color w:val="000000"/>
          <w:lang w:eastAsia="fr-FR"/>
        </w:rPr>
        <w:t xml:space="preserve"> système global de navigation par satellite</w:t>
      </w:r>
      <w:r w:rsidR="003C3E90" w:rsidRPr="00677C4E">
        <w:rPr>
          <w:rFonts w:ascii="Arial" w:hAnsi="Arial" w:cs="Arial"/>
          <w:u w:val="single"/>
        </w:rPr>
        <w:t>)</w:t>
      </w:r>
      <w:r w:rsidR="00875307" w:rsidRPr="00677C4E">
        <w:rPr>
          <w:rFonts w:ascii="Arial" w:hAnsi="Arial" w:cs="Arial"/>
        </w:rPr>
        <w:t xml:space="preserve"> </w:t>
      </w:r>
      <w:r w:rsidR="009F732F" w:rsidRPr="00677C4E">
        <w:rPr>
          <w:rFonts w:ascii="Arial" w:eastAsia="Times New Roman" w:hAnsi="Arial" w:cs="Arial"/>
          <w:bCs/>
          <w:iCs/>
          <w:color w:val="000000"/>
          <w:lang w:eastAsia="fr-FR"/>
        </w:rPr>
        <w:t>gérera le centre de sécurité</w:t>
      </w:r>
      <w:r w:rsidR="00633D89" w:rsidRPr="00677C4E">
        <w:rPr>
          <w:rFonts w:ascii="Arial" w:eastAsia="Times New Roman" w:hAnsi="Arial" w:cs="Arial"/>
          <w:bCs/>
          <w:iCs/>
          <w:color w:val="000000"/>
          <w:lang w:eastAsia="fr-FR"/>
        </w:rPr>
        <w:t xml:space="preserve"> </w:t>
      </w:r>
      <w:r w:rsidR="009F732F" w:rsidRPr="00677C4E">
        <w:rPr>
          <w:rFonts w:ascii="Arial" w:eastAsia="Times New Roman" w:hAnsi="Arial" w:cs="Arial"/>
          <w:bCs/>
          <w:iCs/>
          <w:color w:val="000000"/>
          <w:lang w:eastAsia="fr-FR"/>
        </w:rPr>
        <w:t>; un comité ad hoc fera un bilan trimestriel des progrès réalisés.</w:t>
      </w:r>
    </w:p>
    <w:p w14:paraId="46B0340B" w14:textId="15DD27B5" w:rsidR="00AE3E4A" w:rsidRPr="00EE0D2E" w:rsidRDefault="00073E60" w:rsidP="00EE0D2E">
      <w:pPr>
        <w:shd w:val="clear" w:color="auto" w:fill="FFFFFF"/>
        <w:spacing w:after="240" w:line="240" w:lineRule="auto"/>
        <w:jc w:val="both"/>
        <w:rPr>
          <w:rFonts w:ascii="Arial" w:eastAsia="Times New Roman" w:hAnsi="Arial" w:cs="Arial"/>
          <w:iCs/>
          <w:lang w:eastAsia="fr-FR"/>
        </w:rPr>
      </w:pPr>
      <w:r w:rsidRPr="00677C4E">
        <w:rPr>
          <w:rFonts w:ascii="Arial" w:eastAsia="Times New Roman" w:hAnsi="Arial" w:cs="Arial"/>
          <w:iCs/>
          <w:lang w:eastAsia="fr-FR"/>
        </w:rPr>
        <w:t xml:space="preserve">Pour </w:t>
      </w:r>
      <w:r w:rsidRPr="00AB5106">
        <w:rPr>
          <w:rFonts w:ascii="Arial" w:eastAsia="Times New Roman" w:hAnsi="Arial" w:cs="Arial"/>
          <w:iCs/>
          <w:color w:val="00B0F0"/>
          <w:lang w:eastAsia="fr-FR"/>
        </w:rPr>
        <w:t xml:space="preserve">Jacques </w:t>
      </w:r>
      <w:r w:rsidR="00AB5106" w:rsidRPr="00AB5106">
        <w:rPr>
          <w:rFonts w:ascii="Arial" w:eastAsia="Times New Roman" w:hAnsi="Arial" w:cs="Arial"/>
          <w:iCs/>
          <w:color w:val="00B0F0"/>
          <w:lang w:eastAsia="fr-FR"/>
        </w:rPr>
        <w:t>BARROT</w:t>
      </w:r>
      <w:r w:rsidRPr="00677C4E">
        <w:rPr>
          <w:rFonts w:ascii="Arial" w:eastAsia="Times New Roman" w:hAnsi="Arial" w:cs="Arial"/>
          <w:iCs/>
          <w:lang w:eastAsia="fr-FR"/>
        </w:rPr>
        <w:t>, alors</w:t>
      </w:r>
      <w:r w:rsidRPr="00677C4E">
        <w:rPr>
          <w:rFonts w:ascii="Arial" w:eastAsia="Times New Roman" w:hAnsi="Arial" w:cs="Arial"/>
          <w:i/>
          <w:iCs/>
          <w:lang w:eastAsia="fr-FR"/>
        </w:rPr>
        <w:t xml:space="preserve"> </w:t>
      </w:r>
      <w:r w:rsidRPr="00677C4E">
        <w:rPr>
          <w:rFonts w:ascii="Arial" w:eastAsia="Times New Roman" w:hAnsi="Arial" w:cs="Arial"/>
          <w:iCs/>
          <w:lang w:eastAsia="fr-FR"/>
        </w:rPr>
        <w:t>commissaire européen aux Transports, Galil</w:t>
      </w:r>
      <w:r w:rsidR="00255E7E" w:rsidRPr="00677C4E">
        <w:rPr>
          <w:rFonts w:ascii="Arial" w:eastAsia="Times New Roman" w:hAnsi="Arial" w:cs="Arial"/>
          <w:iCs/>
          <w:lang w:eastAsia="fr-FR"/>
        </w:rPr>
        <w:t>e</w:t>
      </w:r>
      <w:r w:rsidRPr="00677C4E">
        <w:rPr>
          <w:rFonts w:ascii="Arial" w:eastAsia="Times New Roman" w:hAnsi="Arial" w:cs="Arial"/>
          <w:iCs/>
          <w:lang w:eastAsia="fr-FR"/>
        </w:rPr>
        <w:t>o représentait</w:t>
      </w:r>
      <w:r w:rsidRPr="00677C4E">
        <w:rPr>
          <w:rFonts w:ascii="Arial" w:eastAsia="Times New Roman" w:hAnsi="Arial" w:cs="Arial"/>
          <w:i/>
          <w:iCs/>
          <w:lang w:eastAsia="fr-FR"/>
        </w:rPr>
        <w:t xml:space="preserve"> « un outil de souveraineté pour l'Europe » </w:t>
      </w:r>
      <w:r w:rsidRPr="00677C4E">
        <w:rPr>
          <w:rFonts w:ascii="Arial" w:eastAsia="Times New Roman" w:hAnsi="Arial" w:cs="Arial"/>
          <w:iCs/>
          <w:lang w:eastAsia="fr-FR"/>
        </w:rPr>
        <w:t>qui marquera son</w:t>
      </w:r>
      <w:r w:rsidRPr="00677C4E">
        <w:rPr>
          <w:rFonts w:ascii="Arial" w:eastAsia="Times New Roman" w:hAnsi="Arial" w:cs="Arial"/>
          <w:i/>
          <w:iCs/>
          <w:lang w:eastAsia="fr-FR"/>
        </w:rPr>
        <w:t xml:space="preserve"> « indépendance totale ». </w:t>
      </w:r>
      <w:r w:rsidRPr="00677C4E">
        <w:rPr>
          <w:rFonts w:ascii="Arial" w:eastAsia="Times New Roman" w:hAnsi="Arial" w:cs="Arial"/>
          <w:iCs/>
          <w:lang w:eastAsia="fr-FR"/>
        </w:rPr>
        <w:t>Néanmoins, le droit commercial international s'appliqu</w:t>
      </w:r>
      <w:r w:rsidR="004E1250" w:rsidRPr="00677C4E">
        <w:rPr>
          <w:rFonts w:ascii="Arial" w:eastAsia="Times New Roman" w:hAnsi="Arial" w:cs="Arial"/>
          <w:iCs/>
          <w:lang w:eastAsia="fr-FR"/>
        </w:rPr>
        <w:t>ant</w:t>
      </w:r>
      <w:r w:rsidRPr="00677C4E">
        <w:rPr>
          <w:rFonts w:ascii="Arial" w:eastAsia="Times New Roman" w:hAnsi="Arial" w:cs="Arial"/>
          <w:iCs/>
          <w:lang w:eastAsia="fr-FR"/>
        </w:rPr>
        <w:t xml:space="preserve"> aux marchés publics de l’UE</w:t>
      </w:r>
      <w:r w:rsidR="004E1250" w:rsidRPr="00677C4E">
        <w:rPr>
          <w:rFonts w:ascii="Arial" w:eastAsia="Times New Roman" w:hAnsi="Arial" w:cs="Arial"/>
          <w:iCs/>
          <w:lang w:eastAsia="fr-FR"/>
        </w:rPr>
        <w:t>,</w:t>
      </w:r>
      <w:r w:rsidRPr="00677C4E">
        <w:rPr>
          <w:rFonts w:ascii="Arial" w:eastAsia="Times New Roman" w:hAnsi="Arial" w:cs="Arial"/>
          <w:iCs/>
          <w:lang w:eastAsia="fr-FR"/>
        </w:rPr>
        <w:t xml:space="preserve"> Les 13 </w:t>
      </w:r>
      <w:r w:rsidR="0058595D">
        <w:rPr>
          <w:rFonts w:ascii="Arial" w:eastAsia="Times New Roman" w:hAnsi="Arial" w:cs="Arial"/>
          <w:iCs/>
          <w:lang w:eastAsia="fr-FR"/>
        </w:rPr>
        <w:t>État</w:t>
      </w:r>
      <w:r w:rsidRPr="00677C4E">
        <w:rPr>
          <w:rFonts w:ascii="Arial" w:eastAsia="Times New Roman" w:hAnsi="Arial" w:cs="Arial"/>
          <w:iCs/>
          <w:lang w:eastAsia="fr-FR"/>
        </w:rPr>
        <w:t xml:space="preserve">s </w:t>
      </w:r>
      <w:r w:rsidR="004E1250" w:rsidRPr="00677C4E">
        <w:rPr>
          <w:rFonts w:ascii="Arial" w:eastAsia="Times New Roman" w:hAnsi="Arial" w:cs="Arial"/>
          <w:iCs/>
          <w:lang w:eastAsia="fr-FR"/>
        </w:rPr>
        <w:t xml:space="preserve">alors </w:t>
      </w:r>
      <w:r w:rsidRPr="00677C4E">
        <w:rPr>
          <w:rFonts w:ascii="Arial" w:eastAsia="Times New Roman" w:hAnsi="Arial" w:cs="Arial"/>
          <w:iCs/>
          <w:lang w:eastAsia="fr-FR"/>
        </w:rPr>
        <w:t xml:space="preserve">signataires de l'accord OMC sur les marchés publics de </w:t>
      </w:r>
      <w:r w:rsidR="004E1250" w:rsidRPr="00677C4E">
        <w:rPr>
          <w:rFonts w:ascii="Arial" w:eastAsia="Times New Roman" w:hAnsi="Arial" w:cs="Arial"/>
          <w:iCs/>
          <w:lang w:eastAsia="fr-FR"/>
        </w:rPr>
        <w:t>19</w:t>
      </w:r>
      <w:r w:rsidRPr="00677C4E">
        <w:rPr>
          <w:rFonts w:ascii="Arial" w:eastAsia="Times New Roman" w:hAnsi="Arial" w:cs="Arial"/>
          <w:iCs/>
          <w:lang w:eastAsia="fr-FR"/>
        </w:rPr>
        <w:t>94 (notamment les USA, la Chine, le Japon, Singapour ainsi qu'</w:t>
      </w:r>
      <w:r w:rsidR="004E1250" w:rsidRPr="00677C4E">
        <w:rPr>
          <w:rFonts w:ascii="Arial" w:eastAsia="Times New Roman" w:hAnsi="Arial" w:cs="Arial"/>
          <w:iCs/>
          <w:lang w:eastAsia="fr-FR"/>
        </w:rPr>
        <w:t>Israël</w:t>
      </w:r>
      <w:r w:rsidRPr="00677C4E">
        <w:rPr>
          <w:rFonts w:ascii="Arial" w:eastAsia="Times New Roman" w:hAnsi="Arial" w:cs="Arial"/>
          <w:iCs/>
          <w:lang w:eastAsia="fr-FR"/>
        </w:rPr>
        <w:t xml:space="preserve">) pourront faire des offres sur les parties non stratégiques des six lots et sous condition de réciprocité, ce qui limitait tout de même un peu la perspective </w:t>
      </w:r>
      <w:r w:rsidR="004E1250" w:rsidRPr="00677C4E">
        <w:rPr>
          <w:rFonts w:ascii="Arial" w:eastAsia="Times New Roman" w:hAnsi="Arial" w:cs="Arial"/>
          <w:iCs/>
          <w:lang w:eastAsia="fr-FR"/>
        </w:rPr>
        <w:t xml:space="preserve">de « souveraineté et </w:t>
      </w:r>
      <w:r w:rsidRPr="00677C4E">
        <w:rPr>
          <w:rFonts w:ascii="Arial" w:eastAsia="Times New Roman" w:hAnsi="Arial" w:cs="Arial"/>
          <w:iCs/>
          <w:lang w:eastAsia="fr-FR"/>
        </w:rPr>
        <w:t xml:space="preserve">d’indépendance </w:t>
      </w:r>
      <w:r w:rsidR="004E1250" w:rsidRPr="00677C4E">
        <w:rPr>
          <w:rFonts w:ascii="Arial" w:eastAsia="Times New Roman" w:hAnsi="Arial" w:cs="Arial"/>
          <w:iCs/>
          <w:lang w:eastAsia="fr-FR"/>
        </w:rPr>
        <w:t>totales » en dépit des garanties prévues en matière de sécurité stratégique.</w:t>
      </w:r>
      <w:bookmarkStart w:id="0" w:name="_GoBack"/>
      <w:bookmarkEnd w:id="0"/>
    </w:p>
    <w:sectPr w:rsidR="00AE3E4A" w:rsidRPr="00EE0D2E" w:rsidSect="00B7734B">
      <w:footerReference w:type="default" r:id="rId33"/>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A21AE2" w14:textId="77777777" w:rsidR="001D6F13" w:rsidRDefault="001D6F13" w:rsidP="00CF2CCF">
      <w:pPr>
        <w:spacing w:after="0" w:line="240" w:lineRule="auto"/>
      </w:pPr>
      <w:r>
        <w:separator/>
      </w:r>
    </w:p>
  </w:endnote>
  <w:endnote w:type="continuationSeparator" w:id="0">
    <w:p w14:paraId="620AE5DE" w14:textId="77777777" w:rsidR="001D6F13" w:rsidRDefault="001D6F13" w:rsidP="00CF2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3273207"/>
      <w:docPartObj>
        <w:docPartGallery w:val="Page Numbers (Bottom of Page)"/>
        <w:docPartUnique/>
      </w:docPartObj>
    </w:sdtPr>
    <w:sdtEndPr/>
    <w:sdtContent>
      <w:p w14:paraId="334FEEE9" w14:textId="6D4963E9" w:rsidR="00EE0D2E" w:rsidRDefault="00EE0D2E">
        <w:pPr>
          <w:pStyle w:val="Pieddepage"/>
          <w:jc w:val="right"/>
        </w:pPr>
        <w:r>
          <w:fldChar w:fldCharType="begin"/>
        </w:r>
        <w:r>
          <w:instrText>PAGE   \* MERGEFORMAT</w:instrText>
        </w:r>
        <w:r>
          <w:fldChar w:fldCharType="separate"/>
        </w:r>
        <w:r>
          <w:rPr>
            <w:noProof/>
          </w:rPr>
          <w:t>1</w:t>
        </w:r>
        <w:r>
          <w:fldChar w:fldCharType="end"/>
        </w:r>
      </w:p>
    </w:sdtContent>
  </w:sdt>
  <w:p w14:paraId="2CF6385C" w14:textId="77777777" w:rsidR="00EE0D2E" w:rsidRDefault="00EE0D2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7EDFF" w14:textId="77777777" w:rsidR="001D6F13" w:rsidRDefault="001D6F13" w:rsidP="00CF2CCF">
      <w:pPr>
        <w:spacing w:after="0" w:line="240" w:lineRule="auto"/>
      </w:pPr>
      <w:r>
        <w:separator/>
      </w:r>
    </w:p>
  </w:footnote>
  <w:footnote w:type="continuationSeparator" w:id="0">
    <w:p w14:paraId="2FB6F3CD" w14:textId="77777777" w:rsidR="001D6F13" w:rsidRDefault="001D6F13" w:rsidP="00CF2CCF">
      <w:pPr>
        <w:spacing w:after="0" w:line="240" w:lineRule="auto"/>
      </w:pPr>
      <w:r>
        <w:continuationSeparator/>
      </w:r>
    </w:p>
  </w:footnote>
  <w:footnote w:id="1">
    <w:p w14:paraId="3AD6D671" w14:textId="77777777" w:rsidR="00EE0D2E" w:rsidRPr="0078318B" w:rsidRDefault="00EE0D2E" w:rsidP="009D02C3">
      <w:pPr>
        <w:shd w:val="clear" w:color="auto" w:fill="FFFFFF"/>
        <w:spacing w:after="0" w:line="240" w:lineRule="auto"/>
        <w:jc w:val="both"/>
        <w:rPr>
          <w:sz w:val="16"/>
          <w:szCs w:val="16"/>
        </w:rPr>
      </w:pPr>
      <w:r>
        <w:rPr>
          <w:rStyle w:val="Appelnotedebasdep"/>
        </w:rPr>
        <w:footnoteRef/>
      </w:r>
      <w:r>
        <w:t xml:space="preserve"> </w:t>
      </w:r>
      <w:r w:rsidRPr="0078318B">
        <w:rPr>
          <w:rFonts w:eastAsia="Times New Roman" w:cstheme="minorHAnsi"/>
          <w:color w:val="000000"/>
          <w:sz w:val="16"/>
          <w:szCs w:val="16"/>
          <w:lang w:eastAsia="fr-FR"/>
        </w:rPr>
        <w:t>Les </w:t>
      </w:r>
      <w:hyperlink r:id="rId1" w:history="1">
        <w:r w:rsidRPr="0078318B">
          <w:rPr>
            <w:rFonts w:eastAsia="Times New Roman" w:cstheme="minorHAnsi"/>
            <w:color w:val="000000"/>
            <w:sz w:val="16"/>
            <w:szCs w:val="16"/>
            <w:lang w:eastAsia="fr-FR"/>
          </w:rPr>
          <w:t>horloges atomiques</w:t>
        </w:r>
      </w:hyperlink>
      <w:r w:rsidRPr="0078318B">
        <w:rPr>
          <w:rFonts w:eastAsia="Times New Roman" w:cstheme="minorHAnsi"/>
          <w:color w:val="000000"/>
          <w:sz w:val="16"/>
          <w:szCs w:val="16"/>
          <w:lang w:eastAsia="fr-FR"/>
        </w:rPr>
        <w:t> du système Galileo, plus récentes que celles du GPS, devaient être (et sont effectivement) plus précises (quelques nanosecondes). De plus, un signal supplémentaire, le « segment sol », venu d'un réseau de balises terrestres, et retransmis aux récepteurs, via les satellites, en améliore encore la précision. Galileo devrait donc être le système de géo-positionnement satellitaire le plus précis au monde, "</w:t>
      </w:r>
      <w:r w:rsidRPr="0078318B">
        <w:rPr>
          <w:rFonts w:eastAsia="Times New Roman" w:cstheme="minorHAnsi"/>
          <w:i/>
          <w:color w:val="000000"/>
          <w:sz w:val="16"/>
          <w:szCs w:val="16"/>
          <w:lang w:eastAsia="fr-FR"/>
        </w:rPr>
        <w:t>au millimètre près</w:t>
      </w:r>
      <w:r w:rsidRPr="0078318B">
        <w:rPr>
          <w:rFonts w:eastAsia="Times New Roman" w:cstheme="minorHAnsi"/>
          <w:color w:val="000000"/>
          <w:sz w:val="16"/>
          <w:szCs w:val="16"/>
          <w:lang w:eastAsia="fr-FR"/>
        </w:rPr>
        <w:t>" disent certains spécialistes.</w:t>
      </w:r>
    </w:p>
  </w:footnote>
  <w:footnote w:id="2">
    <w:p w14:paraId="5EED7402" w14:textId="77777777" w:rsidR="00EE0D2E" w:rsidRPr="0078318B" w:rsidRDefault="00EE0D2E" w:rsidP="009D02C3">
      <w:pPr>
        <w:spacing w:after="0" w:line="240" w:lineRule="auto"/>
        <w:rPr>
          <w:sz w:val="16"/>
          <w:szCs w:val="16"/>
        </w:rPr>
      </w:pPr>
      <w:r w:rsidRPr="0078318B">
        <w:rPr>
          <w:rStyle w:val="Appelnotedebasdep"/>
          <w:sz w:val="16"/>
          <w:szCs w:val="16"/>
        </w:rPr>
        <w:footnoteRef/>
      </w:r>
      <w:r w:rsidRPr="0078318B">
        <w:rPr>
          <w:sz w:val="16"/>
          <w:szCs w:val="16"/>
        </w:rPr>
        <w:t xml:space="preserve"> Sources documentaires pour les développements qui suivent : </w:t>
      </w:r>
      <w:hyperlink r:id="rId2" w:history="1">
        <w:r w:rsidRPr="0078318B">
          <w:rPr>
            <w:rStyle w:val="Lienhypertexte"/>
            <w:rFonts w:eastAsia="Times New Roman" w:cstheme="minorHAnsi"/>
            <w:i/>
            <w:iCs/>
            <w:sz w:val="16"/>
            <w:szCs w:val="16"/>
            <w:lang w:eastAsia="fr-FR"/>
          </w:rPr>
          <w:t>http://regards-citoyens.over-blog.com/article-ou-en-est-le-programme-europeen-galileo-1-51319611.html</w:t>
        </w:r>
      </w:hyperlink>
      <w:r w:rsidRPr="0078318B">
        <w:rPr>
          <w:rFonts w:eastAsia="Times New Roman" w:cstheme="minorHAnsi"/>
          <w:i/>
          <w:iCs/>
          <w:color w:val="000000"/>
          <w:sz w:val="16"/>
          <w:szCs w:val="16"/>
          <w:lang w:eastAsia="fr-FR"/>
        </w:rPr>
        <w:t xml:space="preserve"> ; </w:t>
      </w:r>
      <w:hyperlink r:id="rId3" w:history="1">
        <w:r w:rsidRPr="0078318B">
          <w:rPr>
            <w:rStyle w:val="Lienhypertexte"/>
            <w:rFonts w:eastAsia="Times New Roman" w:cstheme="minorHAnsi"/>
            <w:i/>
            <w:iCs/>
            <w:sz w:val="16"/>
            <w:szCs w:val="16"/>
            <w:lang w:eastAsia="fr-FR"/>
          </w:rPr>
          <w:t>http://regards-citoyens.over-blog.com/article-ou-en-est-le-programme-europeen-galileo-2-51322618.html</w:t>
        </w:r>
      </w:hyperlink>
      <w:r w:rsidRPr="0078318B">
        <w:rPr>
          <w:rFonts w:eastAsia="Times New Roman" w:cstheme="minorHAnsi"/>
          <w:i/>
          <w:iCs/>
          <w:color w:val="000000"/>
          <w:sz w:val="16"/>
          <w:szCs w:val="16"/>
          <w:lang w:eastAsia="fr-FR"/>
        </w:rPr>
        <w:t xml:space="preserve"> ; </w:t>
      </w:r>
      <w:hyperlink r:id="rId4" w:history="1">
        <w:r w:rsidRPr="0078318B">
          <w:rPr>
            <w:rStyle w:val="Lienhypertexte"/>
            <w:rFonts w:eastAsia="Times New Roman" w:cstheme="minorHAnsi"/>
            <w:bCs/>
            <w:i/>
            <w:iCs/>
            <w:sz w:val="16"/>
            <w:szCs w:val="16"/>
            <w:lang w:eastAsia="fr-FR"/>
          </w:rPr>
          <w:t>http://fr.wikipedia.org/wiki/Galileo_(système_de_positionnement</w:t>
        </w:r>
        <w:r w:rsidRPr="0078318B">
          <w:rPr>
            <w:rStyle w:val="Lienhypertexte"/>
            <w:rFonts w:eastAsia="Times New Roman" w:cstheme="minorHAnsi"/>
            <w:i/>
            <w:iCs/>
            <w:sz w:val="16"/>
            <w:szCs w:val="16"/>
            <w:lang w:eastAsia="fr-FR"/>
          </w:rPr>
          <w:t>)</w:t>
        </w:r>
      </w:hyperlink>
      <w:r w:rsidRPr="0078318B">
        <w:rPr>
          <w:rFonts w:eastAsia="Times New Roman" w:cstheme="minorHAnsi"/>
          <w:i/>
          <w:iCs/>
          <w:color w:val="333333"/>
          <w:sz w:val="16"/>
          <w:szCs w:val="16"/>
          <w:lang w:eastAsia="fr-FR"/>
        </w:rPr>
        <w:t xml:space="preserve"> ; </w:t>
      </w:r>
      <w:hyperlink r:id="rId5" w:history="1">
        <w:r w:rsidRPr="0078318B">
          <w:rPr>
            <w:rStyle w:val="Lienhypertexte"/>
            <w:sz w:val="16"/>
            <w:szCs w:val="16"/>
          </w:rPr>
          <w:t>https://www.alain-bensoussan.com/avocats/galileo-cooperation-europeenne/2017/02/01/</w:t>
        </w:r>
      </w:hyperlink>
      <w:r w:rsidRPr="0078318B">
        <w:rPr>
          <w:sz w:val="16"/>
          <w:szCs w:val="16"/>
        </w:rPr>
        <w:t xml:space="preserve"> </w:t>
      </w:r>
    </w:p>
  </w:footnote>
  <w:footnote w:id="3">
    <w:p w14:paraId="28B283F3" w14:textId="082686AE" w:rsidR="00EE0D2E" w:rsidRPr="0078318B" w:rsidRDefault="00EE0D2E" w:rsidP="002C523C">
      <w:pPr>
        <w:pStyle w:val="Notedebasdepage"/>
        <w:jc w:val="both"/>
        <w:rPr>
          <w:sz w:val="16"/>
          <w:szCs w:val="16"/>
        </w:rPr>
      </w:pPr>
      <w:r w:rsidRPr="0078318B">
        <w:rPr>
          <w:rStyle w:val="Appelnotedebasdep"/>
          <w:sz w:val="16"/>
          <w:szCs w:val="16"/>
        </w:rPr>
        <w:footnoteRef/>
      </w:r>
      <w:r w:rsidRPr="0078318B">
        <w:rPr>
          <w:sz w:val="16"/>
          <w:szCs w:val="16"/>
        </w:rPr>
        <w:t xml:space="preserve"> Dès le début du programme, l’aspect militaire a fait débat entre les </w:t>
      </w:r>
      <w:r w:rsidR="0058595D">
        <w:rPr>
          <w:sz w:val="16"/>
          <w:szCs w:val="16"/>
        </w:rPr>
        <w:t>État</w:t>
      </w:r>
      <w:r w:rsidRPr="0078318B">
        <w:rPr>
          <w:sz w:val="16"/>
          <w:szCs w:val="16"/>
        </w:rPr>
        <w:t>s-membres de l’UE dont certains ne voulaient voir que le parapluie américain de l’OTAN</w:t>
      </w:r>
      <w:r>
        <w:rPr>
          <w:sz w:val="16"/>
          <w:szCs w:val="16"/>
        </w:rPr>
        <w:t>, notamment les Britanniques</w:t>
      </w:r>
      <w:r w:rsidRPr="0078318B">
        <w:rPr>
          <w:sz w:val="16"/>
          <w:szCs w:val="16"/>
        </w:rPr>
        <w:t>. On y reviendra plus loin.</w:t>
      </w:r>
    </w:p>
  </w:footnote>
  <w:footnote w:id="4">
    <w:p w14:paraId="56884B17" w14:textId="77777777" w:rsidR="00EE0D2E" w:rsidRPr="009D02C3" w:rsidRDefault="00EE0D2E" w:rsidP="009D02C3">
      <w:pPr>
        <w:pStyle w:val="Notedebasdepage"/>
        <w:rPr>
          <w:sz w:val="16"/>
          <w:szCs w:val="16"/>
        </w:rPr>
      </w:pPr>
      <w:r w:rsidRPr="0078318B">
        <w:rPr>
          <w:rStyle w:val="Appelnotedebasdep"/>
          <w:sz w:val="16"/>
          <w:szCs w:val="16"/>
        </w:rPr>
        <w:footnoteRef/>
      </w:r>
      <w:r w:rsidRPr="0078318B">
        <w:rPr>
          <w:sz w:val="16"/>
          <w:szCs w:val="16"/>
        </w:rPr>
        <w:t xml:space="preserve"> </w:t>
      </w:r>
      <w:hyperlink r:id="rId6" w:history="1">
        <w:r w:rsidRPr="0078318B">
          <w:rPr>
            <w:rStyle w:val="Lienhypertexte"/>
            <w:sz w:val="16"/>
            <w:szCs w:val="16"/>
          </w:rPr>
          <w:t>https://www.lavoixdunord.fr/768364/article/2020-06-23/beidou-le-gps-chinois-couvre-maintenant-le-monde-entier</w:t>
        </w:r>
      </w:hyperlink>
      <w:r w:rsidRPr="009D02C3">
        <w:rPr>
          <w:sz w:val="16"/>
          <w:szCs w:val="16"/>
        </w:rPr>
        <w:t xml:space="preserve"> </w:t>
      </w:r>
    </w:p>
  </w:footnote>
  <w:footnote w:id="5">
    <w:p w14:paraId="3D3734DD" w14:textId="09F3D289" w:rsidR="00EE0D2E" w:rsidRPr="00195C64" w:rsidRDefault="00EE0D2E" w:rsidP="00195C64">
      <w:pPr>
        <w:shd w:val="clear" w:color="auto" w:fill="FFFFFF"/>
        <w:spacing w:after="0" w:line="240" w:lineRule="auto"/>
        <w:jc w:val="both"/>
        <w:rPr>
          <w:rFonts w:eastAsia="Times New Roman" w:cstheme="minorHAnsi"/>
          <w:iCs/>
          <w:color w:val="000000"/>
          <w:sz w:val="16"/>
          <w:szCs w:val="16"/>
          <w:lang w:eastAsia="fr-FR"/>
        </w:rPr>
      </w:pPr>
      <w:r w:rsidRPr="00195C64">
        <w:rPr>
          <w:rStyle w:val="Appelnotedebasdep"/>
          <w:sz w:val="16"/>
          <w:szCs w:val="16"/>
        </w:rPr>
        <w:footnoteRef/>
      </w:r>
      <w:r w:rsidRPr="00195C64">
        <w:rPr>
          <w:sz w:val="16"/>
          <w:szCs w:val="16"/>
        </w:rPr>
        <w:t xml:space="preserve"> </w:t>
      </w:r>
      <w:r w:rsidRPr="00195C64">
        <w:rPr>
          <w:rFonts w:eastAsia="Times New Roman" w:cstheme="minorHAnsi"/>
          <w:color w:val="101010"/>
          <w:spacing w:val="2"/>
          <w:sz w:val="16"/>
          <w:szCs w:val="16"/>
          <w:lang w:eastAsia="fr-FR"/>
        </w:rPr>
        <w:t xml:space="preserve"> Outre le service de positionnement et de datation, Galileo devait offrir une authentification du signal utilisé, utile en fonction des applications envisagées, en particulier pour avoir la garantie que ce signal est bien un signal Galileo et non un leurre. Il devait être le seul, au moins pour un certain temps, à offrir cette garantie.</w:t>
      </w:r>
    </w:p>
    <w:p w14:paraId="07A69BB8" w14:textId="19466902" w:rsidR="00EE0D2E" w:rsidRDefault="00EE0D2E">
      <w:pPr>
        <w:pStyle w:val="Notedebasdepage"/>
      </w:pPr>
    </w:p>
  </w:footnote>
  <w:footnote w:id="6">
    <w:p w14:paraId="45B58D71" w14:textId="42F64277" w:rsidR="00EE0D2E" w:rsidRPr="0078318B" w:rsidRDefault="00EE0D2E" w:rsidP="00D72F3F">
      <w:pPr>
        <w:spacing w:after="0" w:line="240" w:lineRule="auto"/>
        <w:outlineLvl w:val="0"/>
        <w:rPr>
          <w:rStyle w:val="Lienhypertexte"/>
          <w:rFonts w:eastAsia="Times New Roman" w:cstheme="minorHAnsi"/>
          <w:sz w:val="16"/>
          <w:szCs w:val="16"/>
          <w:lang w:eastAsia="fr-FR"/>
        </w:rPr>
      </w:pPr>
      <w:r w:rsidRPr="00D72F3F">
        <w:rPr>
          <w:rStyle w:val="Appelnotedebasdep"/>
        </w:rPr>
        <w:footnoteRef/>
      </w:r>
      <w:r w:rsidRPr="00D72F3F">
        <w:t xml:space="preserve"> </w:t>
      </w:r>
      <w:r w:rsidRPr="0078318B">
        <w:rPr>
          <w:rFonts w:eastAsia="Times New Roman" w:cstheme="minorHAnsi"/>
          <w:iCs/>
          <w:color w:val="000000"/>
          <w:sz w:val="16"/>
          <w:szCs w:val="16"/>
          <w:lang w:eastAsia="fr-FR"/>
        </w:rPr>
        <w:t xml:space="preserve">Pour plus de détails sur la mise en place du système satellitaire, voir : </w:t>
      </w:r>
      <w:hyperlink r:id="rId7" w:history="1">
        <w:r w:rsidRPr="0078318B">
          <w:rPr>
            <w:rStyle w:val="Lienhypertexte"/>
            <w:rFonts w:eastAsia="Times New Roman" w:cstheme="minorHAnsi"/>
            <w:bCs/>
            <w:i/>
            <w:iCs/>
            <w:sz w:val="16"/>
            <w:szCs w:val="16"/>
            <w:lang w:eastAsia="fr-FR"/>
          </w:rPr>
          <w:t>http://fr.wikipedia.org/wiki/Galileo_(système_de_positionnement</w:t>
        </w:r>
      </w:hyperlink>
      <w:r w:rsidRPr="0078318B">
        <w:rPr>
          <w:rFonts w:eastAsia="Times New Roman" w:cstheme="minorHAnsi"/>
          <w:bCs/>
          <w:i/>
          <w:iCs/>
          <w:color w:val="0000FF"/>
          <w:sz w:val="16"/>
          <w:szCs w:val="16"/>
          <w:lang w:eastAsia="fr-FR"/>
        </w:rPr>
        <w:t xml:space="preserve"> ;  </w:t>
      </w:r>
      <w:hyperlink r:id="rId8" w:history="1">
        <w:r w:rsidRPr="0078318B">
          <w:rPr>
            <w:rStyle w:val="Lienhypertexte"/>
            <w:rFonts w:eastAsia="Times New Roman" w:cstheme="minorHAnsi"/>
            <w:sz w:val="16"/>
            <w:szCs w:val="16"/>
            <w:lang w:eastAsia="fr-FR"/>
          </w:rPr>
          <w:t>https://www.sciences</w:t>
        </w:r>
        <w:r w:rsidR="0058595D">
          <w:rPr>
            <w:rStyle w:val="Lienhypertexte"/>
            <w:rFonts w:eastAsia="Times New Roman" w:cstheme="minorHAnsi"/>
            <w:sz w:val="16"/>
            <w:szCs w:val="16"/>
            <w:lang w:eastAsia="fr-FR"/>
          </w:rPr>
          <w:t>État</w:t>
        </w:r>
        <w:r w:rsidRPr="0078318B">
          <w:rPr>
            <w:rStyle w:val="Lienhypertexte"/>
            <w:rFonts w:eastAsia="Times New Roman" w:cstheme="minorHAnsi"/>
            <w:sz w:val="16"/>
            <w:szCs w:val="16"/>
            <w:lang w:eastAsia="fr-FR"/>
          </w:rPr>
          <w:t>venir.fr/espace/exploration/galileo-le-gps-europeen-sera-mis-en-service-en-decembre_108061</w:t>
        </w:r>
      </w:hyperlink>
      <w:r w:rsidRPr="0078318B">
        <w:rPr>
          <w:rStyle w:val="Lienhypertexte"/>
          <w:rFonts w:eastAsia="Times New Roman" w:cstheme="minorHAnsi"/>
          <w:sz w:val="16"/>
          <w:szCs w:val="16"/>
          <w:lang w:eastAsia="fr-FR"/>
        </w:rPr>
        <w:t> </w:t>
      </w:r>
      <w:r w:rsidRPr="0078318B">
        <w:rPr>
          <w:rFonts w:eastAsia="Times New Roman" w:cstheme="minorHAnsi"/>
          <w:color w:val="666666"/>
          <w:sz w:val="16"/>
          <w:szCs w:val="16"/>
          <w:lang w:eastAsia="fr-FR"/>
        </w:rPr>
        <w:t xml:space="preserve">; </w:t>
      </w:r>
      <w:hyperlink r:id="rId9" w:history="1">
        <w:r w:rsidRPr="0078318B">
          <w:rPr>
            <w:rStyle w:val="Lienhypertexte"/>
            <w:rFonts w:eastAsia="Times New Roman" w:cstheme="minorHAnsi"/>
            <w:sz w:val="16"/>
            <w:szCs w:val="16"/>
            <w:lang w:eastAsia="fr-FR"/>
          </w:rPr>
          <w:t>https://www.futura-sciences.com/sciences/actualites/astronautique-galileo-gps-europeen-enfin-service-61792/</w:t>
        </w:r>
      </w:hyperlink>
      <w:r w:rsidRPr="0078318B">
        <w:rPr>
          <w:rStyle w:val="Lienhypertexte"/>
          <w:rFonts w:eastAsia="Times New Roman" w:cstheme="minorHAnsi"/>
          <w:sz w:val="16"/>
          <w:szCs w:val="16"/>
          <w:lang w:eastAsia="fr-FR"/>
        </w:rPr>
        <w:t xml:space="preserve"> </w:t>
      </w:r>
    </w:p>
    <w:p w14:paraId="0AA54D97" w14:textId="0295F1C0" w:rsidR="00EE0D2E" w:rsidRPr="00EE0D2E" w:rsidRDefault="00EE0D2E" w:rsidP="00EE0D2E">
      <w:pPr>
        <w:spacing w:after="0" w:line="240" w:lineRule="auto"/>
        <w:outlineLvl w:val="0"/>
        <w:rPr>
          <w:rFonts w:eastAsia="Times New Roman" w:cstheme="minorHAnsi"/>
          <w:bCs/>
          <w:color w:val="0CB2B3"/>
          <w:spacing w:val="-12"/>
          <w:kern w:val="36"/>
          <w:sz w:val="16"/>
          <w:szCs w:val="16"/>
          <w:lang w:eastAsia="fr-FR"/>
        </w:rPr>
      </w:pPr>
      <w:r w:rsidRPr="0078318B">
        <w:rPr>
          <w:rStyle w:val="Lienhypertexte"/>
          <w:rFonts w:eastAsia="Times New Roman" w:cstheme="minorHAnsi"/>
          <w:color w:val="auto"/>
          <w:sz w:val="16"/>
          <w:szCs w:val="16"/>
          <w:u w:val="none"/>
          <w:lang w:eastAsia="fr-FR"/>
        </w:rPr>
        <w:t xml:space="preserve">- et aussi le rapport de l’UE sur l’état du programme Galileo en 2020 :  </w:t>
      </w:r>
      <w:hyperlink r:id="rId10" w:history="1">
        <w:r w:rsidRPr="0078318B">
          <w:rPr>
            <w:rStyle w:val="Lienhypertexte"/>
            <w:rFonts w:eastAsia="Times New Roman" w:cstheme="minorHAnsi"/>
            <w:bCs/>
            <w:spacing w:val="-12"/>
            <w:kern w:val="36"/>
            <w:sz w:val="16"/>
            <w:szCs w:val="16"/>
            <w:lang w:eastAsia="fr-FR"/>
          </w:rPr>
          <w:t>https://www.gsa.europa.eu/newsroom/news/first-galileo-performance-reports-2020-now-available</w:t>
        </w:r>
      </w:hyperlink>
      <w:r w:rsidRPr="0078318B">
        <w:rPr>
          <w:rFonts w:eastAsia="Times New Roman" w:cstheme="minorHAnsi"/>
          <w:bCs/>
          <w:color w:val="0CB2B3"/>
          <w:spacing w:val="-12"/>
          <w:kern w:val="36"/>
          <w:sz w:val="16"/>
          <w:szCs w:val="16"/>
          <w:lang w:eastAsia="fr-FR"/>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8491C"/>
    <w:multiLevelType w:val="multilevel"/>
    <w:tmpl w:val="01FA0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46876"/>
    <w:multiLevelType w:val="hybridMultilevel"/>
    <w:tmpl w:val="68BC89F6"/>
    <w:lvl w:ilvl="0" w:tplc="6D68A62C">
      <w:start w:val="2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DF661C"/>
    <w:multiLevelType w:val="hybridMultilevel"/>
    <w:tmpl w:val="100A8E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8B45AB"/>
    <w:multiLevelType w:val="multilevel"/>
    <w:tmpl w:val="CD6AF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0A7B6D"/>
    <w:multiLevelType w:val="hybridMultilevel"/>
    <w:tmpl w:val="9C3C3A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97633F"/>
    <w:multiLevelType w:val="multilevel"/>
    <w:tmpl w:val="4CF6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B0DDB"/>
    <w:multiLevelType w:val="hybridMultilevel"/>
    <w:tmpl w:val="14DC859C"/>
    <w:lvl w:ilvl="0" w:tplc="2F0C4D48">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2AD43ABF"/>
    <w:multiLevelType w:val="hybridMultilevel"/>
    <w:tmpl w:val="FE12A9EC"/>
    <w:lvl w:ilvl="0" w:tplc="E33877BC">
      <w:start w:val="1"/>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C2079D3"/>
    <w:multiLevelType w:val="hybridMultilevel"/>
    <w:tmpl w:val="3E1C3602"/>
    <w:lvl w:ilvl="0" w:tplc="2C422CC8">
      <w:start w:val="2"/>
      <w:numFmt w:val="decimal"/>
      <w:lvlText w:val="%1"/>
      <w:lvlJc w:val="left"/>
      <w:pPr>
        <w:ind w:left="720" w:hanging="360"/>
      </w:pPr>
      <w:rPr>
        <w:rFonts w:hint="default"/>
        <w:color w:val="0070C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E830CD4"/>
    <w:multiLevelType w:val="multilevel"/>
    <w:tmpl w:val="95A2E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B94892"/>
    <w:multiLevelType w:val="hybridMultilevel"/>
    <w:tmpl w:val="C0004744"/>
    <w:lvl w:ilvl="0" w:tplc="8D021790">
      <w:start w:val="1"/>
      <w:numFmt w:val="decimal"/>
      <w:lvlText w:val="%1."/>
      <w:lvlJc w:val="left"/>
      <w:pPr>
        <w:ind w:left="360" w:hanging="360"/>
      </w:pPr>
      <w:rPr>
        <w:rFonts w:hint="default"/>
        <w:color w:val="0070C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42422BF6"/>
    <w:multiLevelType w:val="multilevel"/>
    <w:tmpl w:val="89700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150CA2"/>
    <w:multiLevelType w:val="multilevel"/>
    <w:tmpl w:val="A1364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7E602A"/>
    <w:multiLevelType w:val="hybridMultilevel"/>
    <w:tmpl w:val="CC80FB3C"/>
    <w:lvl w:ilvl="0" w:tplc="88F23BDC">
      <w:start w:val="2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BCD45D7"/>
    <w:multiLevelType w:val="hybridMultilevel"/>
    <w:tmpl w:val="1602A4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4434AA3"/>
    <w:multiLevelType w:val="multilevel"/>
    <w:tmpl w:val="22406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DB507F"/>
    <w:multiLevelType w:val="hybridMultilevel"/>
    <w:tmpl w:val="D9B46668"/>
    <w:lvl w:ilvl="0" w:tplc="4EAC7AA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2"/>
  </w:num>
  <w:num w:numId="3">
    <w:abstractNumId w:val="5"/>
  </w:num>
  <w:num w:numId="4">
    <w:abstractNumId w:val="11"/>
  </w:num>
  <w:num w:numId="5">
    <w:abstractNumId w:val="9"/>
  </w:num>
  <w:num w:numId="6">
    <w:abstractNumId w:val="13"/>
  </w:num>
  <w:num w:numId="7">
    <w:abstractNumId w:val="1"/>
  </w:num>
  <w:num w:numId="8">
    <w:abstractNumId w:val="3"/>
  </w:num>
  <w:num w:numId="9">
    <w:abstractNumId w:val="15"/>
  </w:num>
  <w:num w:numId="10">
    <w:abstractNumId w:val="2"/>
  </w:num>
  <w:num w:numId="11">
    <w:abstractNumId w:val="14"/>
  </w:num>
  <w:num w:numId="12">
    <w:abstractNumId w:val="10"/>
  </w:num>
  <w:num w:numId="13">
    <w:abstractNumId w:val="7"/>
  </w:num>
  <w:num w:numId="14">
    <w:abstractNumId w:val="4"/>
  </w:num>
  <w:num w:numId="15">
    <w:abstractNumId w:val="6"/>
  </w:num>
  <w:num w:numId="16">
    <w:abstractNumId w:val="1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D48"/>
    <w:rsid w:val="000002D9"/>
    <w:rsid w:val="00000CE4"/>
    <w:rsid w:val="00001B9A"/>
    <w:rsid w:val="00027869"/>
    <w:rsid w:val="00032CE1"/>
    <w:rsid w:val="0003538C"/>
    <w:rsid w:val="000361A8"/>
    <w:rsid w:val="000401BA"/>
    <w:rsid w:val="0004157E"/>
    <w:rsid w:val="00041A23"/>
    <w:rsid w:val="00041C35"/>
    <w:rsid w:val="00044BE6"/>
    <w:rsid w:val="00046E03"/>
    <w:rsid w:val="00047016"/>
    <w:rsid w:val="00060C34"/>
    <w:rsid w:val="000619E9"/>
    <w:rsid w:val="00061BC4"/>
    <w:rsid w:val="00062E34"/>
    <w:rsid w:val="00066156"/>
    <w:rsid w:val="00073E60"/>
    <w:rsid w:val="00074081"/>
    <w:rsid w:val="00077B43"/>
    <w:rsid w:val="000875B9"/>
    <w:rsid w:val="000935D6"/>
    <w:rsid w:val="000957C6"/>
    <w:rsid w:val="000A2AAE"/>
    <w:rsid w:val="000A3DA1"/>
    <w:rsid w:val="000A6E2B"/>
    <w:rsid w:val="000B298A"/>
    <w:rsid w:val="000C2C0C"/>
    <w:rsid w:val="000C3530"/>
    <w:rsid w:val="000D0234"/>
    <w:rsid w:val="000D1D06"/>
    <w:rsid w:val="000D3A28"/>
    <w:rsid w:val="000D5B79"/>
    <w:rsid w:val="000E4543"/>
    <w:rsid w:val="000E5F48"/>
    <w:rsid w:val="000F287E"/>
    <w:rsid w:val="000F55E7"/>
    <w:rsid w:val="00106B7D"/>
    <w:rsid w:val="00110B84"/>
    <w:rsid w:val="00114FC0"/>
    <w:rsid w:val="001163E3"/>
    <w:rsid w:val="001327BB"/>
    <w:rsid w:val="0014382E"/>
    <w:rsid w:val="00143F9F"/>
    <w:rsid w:val="00151155"/>
    <w:rsid w:val="00162697"/>
    <w:rsid w:val="001664A6"/>
    <w:rsid w:val="00170FEF"/>
    <w:rsid w:val="00173AFB"/>
    <w:rsid w:val="001749CF"/>
    <w:rsid w:val="001916F8"/>
    <w:rsid w:val="00192997"/>
    <w:rsid w:val="00192B0A"/>
    <w:rsid w:val="00195C64"/>
    <w:rsid w:val="00196CA7"/>
    <w:rsid w:val="001B4952"/>
    <w:rsid w:val="001B4BDC"/>
    <w:rsid w:val="001B6F3C"/>
    <w:rsid w:val="001C27BA"/>
    <w:rsid w:val="001C758B"/>
    <w:rsid w:val="001D022F"/>
    <w:rsid w:val="001D03DD"/>
    <w:rsid w:val="001D584A"/>
    <w:rsid w:val="001D6F13"/>
    <w:rsid w:val="001E1CEB"/>
    <w:rsid w:val="001E3E12"/>
    <w:rsid w:val="001E45E3"/>
    <w:rsid w:val="001E4B36"/>
    <w:rsid w:val="001E7D34"/>
    <w:rsid w:val="002036C5"/>
    <w:rsid w:val="00210D16"/>
    <w:rsid w:val="002164A8"/>
    <w:rsid w:val="00226714"/>
    <w:rsid w:val="00230135"/>
    <w:rsid w:val="002310F7"/>
    <w:rsid w:val="00240FBA"/>
    <w:rsid w:val="00247469"/>
    <w:rsid w:val="00251B22"/>
    <w:rsid w:val="00255E7E"/>
    <w:rsid w:val="00257009"/>
    <w:rsid w:val="00257C5B"/>
    <w:rsid w:val="00257CC0"/>
    <w:rsid w:val="00264D69"/>
    <w:rsid w:val="0026642B"/>
    <w:rsid w:val="002724EF"/>
    <w:rsid w:val="002732ED"/>
    <w:rsid w:val="0028016C"/>
    <w:rsid w:val="00283B6F"/>
    <w:rsid w:val="002A2009"/>
    <w:rsid w:val="002A6B26"/>
    <w:rsid w:val="002B23A6"/>
    <w:rsid w:val="002B3642"/>
    <w:rsid w:val="002C369C"/>
    <w:rsid w:val="002C523C"/>
    <w:rsid w:val="002C7D21"/>
    <w:rsid w:val="002D49B3"/>
    <w:rsid w:val="002D4D16"/>
    <w:rsid w:val="002E2E0B"/>
    <w:rsid w:val="002E335A"/>
    <w:rsid w:val="002E46B6"/>
    <w:rsid w:val="002F3A55"/>
    <w:rsid w:val="002F4352"/>
    <w:rsid w:val="00302B87"/>
    <w:rsid w:val="003036A8"/>
    <w:rsid w:val="003045F7"/>
    <w:rsid w:val="00310A4A"/>
    <w:rsid w:val="00312EA5"/>
    <w:rsid w:val="00315792"/>
    <w:rsid w:val="00316263"/>
    <w:rsid w:val="003162AC"/>
    <w:rsid w:val="00317889"/>
    <w:rsid w:val="003214F0"/>
    <w:rsid w:val="00336851"/>
    <w:rsid w:val="0034744F"/>
    <w:rsid w:val="00357BEC"/>
    <w:rsid w:val="00360C50"/>
    <w:rsid w:val="00371B55"/>
    <w:rsid w:val="0037412A"/>
    <w:rsid w:val="0038623F"/>
    <w:rsid w:val="003866E6"/>
    <w:rsid w:val="00392B6B"/>
    <w:rsid w:val="003A42D2"/>
    <w:rsid w:val="003A6CBB"/>
    <w:rsid w:val="003B153C"/>
    <w:rsid w:val="003B2475"/>
    <w:rsid w:val="003C21BF"/>
    <w:rsid w:val="003C2998"/>
    <w:rsid w:val="003C3E90"/>
    <w:rsid w:val="003D455D"/>
    <w:rsid w:val="003F0A29"/>
    <w:rsid w:val="003F6E48"/>
    <w:rsid w:val="003F790A"/>
    <w:rsid w:val="00401B81"/>
    <w:rsid w:val="004034E8"/>
    <w:rsid w:val="00413D5E"/>
    <w:rsid w:val="004155BE"/>
    <w:rsid w:val="00416464"/>
    <w:rsid w:val="00430388"/>
    <w:rsid w:val="00431784"/>
    <w:rsid w:val="0044382A"/>
    <w:rsid w:val="00461E07"/>
    <w:rsid w:val="00464323"/>
    <w:rsid w:val="00472D16"/>
    <w:rsid w:val="004739EC"/>
    <w:rsid w:val="00473B22"/>
    <w:rsid w:val="00487DF6"/>
    <w:rsid w:val="004907B9"/>
    <w:rsid w:val="00492694"/>
    <w:rsid w:val="004A4E3E"/>
    <w:rsid w:val="004B568B"/>
    <w:rsid w:val="004B58B1"/>
    <w:rsid w:val="004B736A"/>
    <w:rsid w:val="004C15E7"/>
    <w:rsid w:val="004C5D63"/>
    <w:rsid w:val="004C66C7"/>
    <w:rsid w:val="004D20F8"/>
    <w:rsid w:val="004D2419"/>
    <w:rsid w:val="004D440A"/>
    <w:rsid w:val="004D6EDA"/>
    <w:rsid w:val="004E034D"/>
    <w:rsid w:val="004E0EE4"/>
    <w:rsid w:val="004E1250"/>
    <w:rsid w:val="004E5A7F"/>
    <w:rsid w:val="004E68ED"/>
    <w:rsid w:val="004E70F1"/>
    <w:rsid w:val="004F7ABA"/>
    <w:rsid w:val="005023F6"/>
    <w:rsid w:val="00510CB0"/>
    <w:rsid w:val="00511823"/>
    <w:rsid w:val="0051328F"/>
    <w:rsid w:val="00514744"/>
    <w:rsid w:val="00520D40"/>
    <w:rsid w:val="00520FEB"/>
    <w:rsid w:val="00523CAD"/>
    <w:rsid w:val="00531A48"/>
    <w:rsid w:val="00532D34"/>
    <w:rsid w:val="00542921"/>
    <w:rsid w:val="00542F71"/>
    <w:rsid w:val="00544D19"/>
    <w:rsid w:val="00547583"/>
    <w:rsid w:val="00547A0B"/>
    <w:rsid w:val="005637E7"/>
    <w:rsid w:val="00576E08"/>
    <w:rsid w:val="00580191"/>
    <w:rsid w:val="00582040"/>
    <w:rsid w:val="00584B74"/>
    <w:rsid w:val="0058595D"/>
    <w:rsid w:val="00592A14"/>
    <w:rsid w:val="00592D62"/>
    <w:rsid w:val="00596C37"/>
    <w:rsid w:val="005A4E00"/>
    <w:rsid w:val="005A633C"/>
    <w:rsid w:val="005A7495"/>
    <w:rsid w:val="005B2146"/>
    <w:rsid w:val="005B48C1"/>
    <w:rsid w:val="005B572C"/>
    <w:rsid w:val="005C1BD4"/>
    <w:rsid w:val="005C4A9F"/>
    <w:rsid w:val="005C61CC"/>
    <w:rsid w:val="005D216A"/>
    <w:rsid w:val="005D6AF5"/>
    <w:rsid w:val="005D7225"/>
    <w:rsid w:val="005E232E"/>
    <w:rsid w:val="005E2769"/>
    <w:rsid w:val="005F0F47"/>
    <w:rsid w:val="005F4599"/>
    <w:rsid w:val="00602B94"/>
    <w:rsid w:val="0060365D"/>
    <w:rsid w:val="00605D8F"/>
    <w:rsid w:val="006119C8"/>
    <w:rsid w:val="0062099A"/>
    <w:rsid w:val="00625D55"/>
    <w:rsid w:val="00632EDB"/>
    <w:rsid w:val="00633D89"/>
    <w:rsid w:val="00640182"/>
    <w:rsid w:val="00640A6C"/>
    <w:rsid w:val="00643EEC"/>
    <w:rsid w:val="006448FF"/>
    <w:rsid w:val="0064620F"/>
    <w:rsid w:val="00653C89"/>
    <w:rsid w:val="00654430"/>
    <w:rsid w:val="00656F54"/>
    <w:rsid w:val="00661B6C"/>
    <w:rsid w:val="00677C4E"/>
    <w:rsid w:val="00691092"/>
    <w:rsid w:val="006A0E4B"/>
    <w:rsid w:val="006B0F1F"/>
    <w:rsid w:val="006B22A5"/>
    <w:rsid w:val="006B4C5A"/>
    <w:rsid w:val="006C0D88"/>
    <w:rsid w:val="006C27DA"/>
    <w:rsid w:val="006C714A"/>
    <w:rsid w:val="006D32C6"/>
    <w:rsid w:val="006D6F4B"/>
    <w:rsid w:val="006D7A46"/>
    <w:rsid w:val="006F11A6"/>
    <w:rsid w:val="006F19D5"/>
    <w:rsid w:val="006F4482"/>
    <w:rsid w:val="006F44FA"/>
    <w:rsid w:val="006F4F4C"/>
    <w:rsid w:val="006F5410"/>
    <w:rsid w:val="006F7938"/>
    <w:rsid w:val="00727951"/>
    <w:rsid w:val="00731AB8"/>
    <w:rsid w:val="00773D48"/>
    <w:rsid w:val="007800A0"/>
    <w:rsid w:val="00780A8F"/>
    <w:rsid w:val="00781D0F"/>
    <w:rsid w:val="0078318B"/>
    <w:rsid w:val="00794BED"/>
    <w:rsid w:val="00797C8A"/>
    <w:rsid w:val="007A15E6"/>
    <w:rsid w:val="007A1C92"/>
    <w:rsid w:val="007A6566"/>
    <w:rsid w:val="007A6E9E"/>
    <w:rsid w:val="007A6F38"/>
    <w:rsid w:val="007B2E06"/>
    <w:rsid w:val="007B71FA"/>
    <w:rsid w:val="007C0CA3"/>
    <w:rsid w:val="007C2CA0"/>
    <w:rsid w:val="007C5C03"/>
    <w:rsid w:val="007D2FE8"/>
    <w:rsid w:val="007E2018"/>
    <w:rsid w:val="007E3EC9"/>
    <w:rsid w:val="007E5E69"/>
    <w:rsid w:val="007F115A"/>
    <w:rsid w:val="007F145E"/>
    <w:rsid w:val="007F369F"/>
    <w:rsid w:val="007F5E67"/>
    <w:rsid w:val="00804A35"/>
    <w:rsid w:val="00804AFA"/>
    <w:rsid w:val="00832B17"/>
    <w:rsid w:val="0083354C"/>
    <w:rsid w:val="008472C0"/>
    <w:rsid w:val="00850708"/>
    <w:rsid w:val="00854191"/>
    <w:rsid w:val="00856FBC"/>
    <w:rsid w:val="008677E1"/>
    <w:rsid w:val="00875307"/>
    <w:rsid w:val="0087792D"/>
    <w:rsid w:val="00885420"/>
    <w:rsid w:val="008963E1"/>
    <w:rsid w:val="00896EB9"/>
    <w:rsid w:val="008A405B"/>
    <w:rsid w:val="008B3E83"/>
    <w:rsid w:val="008B49F6"/>
    <w:rsid w:val="008B7F09"/>
    <w:rsid w:val="008C0887"/>
    <w:rsid w:val="008C6A57"/>
    <w:rsid w:val="008D3624"/>
    <w:rsid w:val="008D4765"/>
    <w:rsid w:val="008E685D"/>
    <w:rsid w:val="008E695A"/>
    <w:rsid w:val="008F1590"/>
    <w:rsid w:val="008F25AB"/>
    <w:rsid w:val="008F4D1E"/>
    <w:rsid w:val="00902A5C"/>
    <w:rsid w:val="009208CF"/>
    <w:rsid w:val="009322FC"/>
    <w:rsid w:val="00932493"/>
    <w:rsid w:val="0093281B"/>
    <w:rsid w:val="0093513E"/>
    <w:rsid w:val="00946049"/>
    <w:rsid w:val="00946817"/>
    <w:rsid w:val="0094777C"/>
    <w:rsid w:val="00947FF6"/>
    <w:rsid w:val="0095145F"/>
    <w:rsid w:val="00952C87"/>
    <w:rsid w:val="009666DD"/>
    <w:rsid w:val="009677C9"/>
    <w:rsid w:val="00981C3F"/>
    <w:rsid w:val="009827DD"/>
    <w:rsid w:val="00994B86"/>
    <w:rsid w:val="009970E3"/>
    <w:rsid w:val="009B2224"/>
    <w:rsid w:val="009C2836"/>
    <w:rsid w:val="009D02C3"/>
    <w:rsid w:val="009D532D"/>
    <w:rsid w:val="009D691D"/>
    <w:rsid w:val="009E00C6"/>
    <w:rsid w:val="009E0B93"/>
    <w:rsid w:val="009E3887"/>
    <w:rsid w:val="009E71CF"/>
    <w:rsid w:val="009F6F96"/>
    <w:rsid w:val="009F732F"/>
    <w:rsid w:val="00A1398B"/>
    <w:rsid w:val="00A23689"/>
    <w:rsid w:val="00A25FFD"/>
    <w:rsid w:val="00A30031"/>
    <w:rsid w:val="00A3040F"/>
    <w:rsid w:val="00A50E29"/>
    <w:rsid w:val="00A609D2"/>
    <w:rsid w:val="00A64CE6"/>
    <w:rsid w:val="00A66C65"/>
    <w:rsid w:val="00A734BD"/>
    <w:rsid w:val="00A77535"/>
    <w:rsid w:val="00A83603"/>
    <w:rsid w:val="00A94026"/>
    <w:rsid w:val="00AA7A8A"/>
    <w:rsid w:val="00AB5106"/>
    <w:rsid w:val="00AB5800"/>
    <w:rsid w:val="00AB62E9"/>
    <w:rsid w:val="00AC04BE"/>
    <w:rsid w:val="00AC1B22"/>
    <w:rsid w:val="00AC6A88"/>
    <w:rsid w:val="00AD1D6A"/>
    <w:rsid w:val="00AE3E4A"/>
    <w:rsid w:val="00AE4C1B"/>
    <w:rsid w:val="00AE6E1C"/>
    <w:rsid w:val="00AF033E"/>
    <w:rsid w:val="00AF2BFF"/>
    <w:rsid w:val="00B01E14"/>
    <w:rsid w:val="00B111D8"/>
    <w:rsid w:val="00B17145"/>
    <w:rsid w:val="00B27720"/>
    <w:rsid w:val="00B34792"/>
    <w:rsid w:val="00B41C97"/>
    <w:rsid w:val="00B536A5"/>
    <w:rsid w:val="00B737F0"/>
    <w:rsid w:val="00B73B51"/>
    <w:rsid w:val="00B7734B"/>
    <w:rsid w:val="00B85D41"/>
    <w:rsid w:val="00BA2CB8"/>
    <w:rsid w:val="00BA46F1"/>
    <w:rsid w:val="00BA53A9"/>
    <w:rsid w:val="00BA7F94"/>
    <w:rsid w:val="00BB4E32"/>
    <w:rsid w:val="00BC574C"/>
    <w:rsid w:val="00BC71F1"/>
    <w:rsid w:val="00BD1AAA"/>
    <w:rsid w:val="00BD324A"/>
    <w:rsid w:val="00BD3D0C"/>
    <w:rsid w:val="00BE3DC9"/>
    <w:rsid w:val="00BE7144"/>
    <w:rsid w:val="00C0011E"/>
    <w:rsid w:val="00C106D5"/>
    <w:rsid w:val="00C13E66"/>
    <w:rsid w:val="00C27026"/>
    <w:rsid w:val="00C30F86"/>
    <w:rsid w:val="00C32B4B"/>
    <w:rsid w:val="00C32C4E"/>
    <w:rsid w:val="00C57F5A"/>
    <w:rsid w:val="00C62949"/>
    <w:rsid w:val="00C63504"/>
    <w:rsid w:val="00C642D9"/>
    <w:rsid w:val="00C6754E"/>
    <w:rsid w:val="00C77B96"/>
    <w:rsid w:val="00C83C42"/>
    <w:rsid w:val="00C8574E"/>
    <w:rsid w:val="00C903E0"/>
    <w:rsid w:val="00CA123F"/>
    <w:rsid w:val="00CB0D46"/>
    <w:rsid w:val="00CC0EE2"/>
    <w:rsid w:val="00CD463D"/>
    <w:rsid w:val="00CE2233"/>
    <w:rsid w:val="00CE48E0"/>
    <w:rsid w:val="00CF11E2"/>
    <w:rsid w:val="00CF2CCF"/>
    <w:rsid w:val="00CF67ED"/>
    <w:rsid w:val="00D00C7F"/>
    <w:rsid w:val="00D12029"/>
    <w:rsid w:val="00D15592"/>
    <w:rsid w:val="00D206FD"/>
    <w:rsid w:val="00D23047"/>
    <w:rsid w:val="00D32E4D"/>
    <w:rsid w:val="00D3558D"/>
    <w:rsid w:val="00D41122"/>
    <w:rsid w:val="00D44B17"/>
    <w:rsid w:val="00D479AA"/>
    <w:rsid w:val="00D51975"/>
    <w:rsid w:val="00D520AB"/>
    <w:rsid w:val="00D72F3F"/>
    <w:rsid w:val="00D746BE"/>
    <w:rsid w:val="00D8132E"/>
    <w:rsid w:val="00D84F0C"/>
    <w:rsid w:val="00D86F08"/>
    <w:rsid w:val="00D87218"/>
    <w:rsid w:val="00DA00A7"/>
    <w:rsid w:val="00DA42A7"/>
    <w:rsid w:val="00DB6CB3"/>
    <w:rsid w:val="00DC2AC5"/>
    <w:rsid w:val="00DC7591"/>
    <w:rsid w:val="00DD1E30"/>
    <w:rsid w:val="00DD2625"/>
    <w:rsid w:val="00DD3757"/>
    <w:rsid w:val="00DF6F55"/>
    <w:rsid w:val="00E04F36"/>
    <w:rsid w:val="00E15B50"/>
    <w:rsid w:val="00E1656D"/>
    <w:rsid w:val="00E22B42"/>
    <w:rsid w:val="00E25623"/>
    <w:rsid w:val="00E30A8C"/>
    <w:rsid w:val="00E31185"/>
    <w:rsid w:val="00E3230E"/>
    <w:rsid w:val="00E424B3"/>
    <w:rsid w:val="00E43DF5"/>
    <w:rsid w:val="00E44012"/>
    <w:rsid w:val="00E5569E"/>
    <w:rsid w:val="00E628AA"/>
    <w:rsid w:val="00E6328C"/>
    <w:rsid w:val="00E65671"/>
    <w:rsid w:val="00E65D56"/>
    <w:rsid w:val="00E722DB"/>
    <w:rsid w:val="00E7431B"/>
    <w:rsid w:val="00E7754A"/>
    <w:rsid w:val="00E82F1D"/>
    <w:rsid w:val="00E8440B"/>
    <w:rsid w:val="00E851A1"/>
    <w:rsid w:val="00E972D9"/>
    <w:rsid w:val="00EA2A48"/>
    <w:rsid w:val="00EA58AB"/>
    <w:rsid w:val="00EB33C0"/>
    <w:rsid w:val="00EC5DBE"/>
    <w:rsid w:val="00ED1D14"/>
    <w:rsid w:val="00ED34DE"/>
    <w:rsid w:val="00EE0D2E"/>
    <w:rsid w:val="00EE714B"/>
    <w:rsid w:val="00EF35C6"/>
    <w:rsid w:val="00F076CA"/>
    <w:rsid w:val="00F14ACE"/>
    <w:rsid w:val="00F1599D"/>
    <w:rsid w:val="00F163AC"/>
    <w:rsid w:val="00F22A92"/>
    <w:rsid w:val="00F26695"/>
    <w:rsid w:val="00F42334"/>
    <w:rsid w:val="00F46077"/>
    <w:rsid w:val="00F6263A"/>
    <w:rsid w:val="00F6535F"/>
    <w:rsid w:val="00F71FD6"/>
    <w:rsid w:val="00F754C0"/>
    <w:rsid w:val="00F81096"/>
    <w:rsid w:val="00F97389"/>
    <w:rsid w:val="00FA52D2"/>
    <w:rsid w:val="00FB47AC"/>
    <w:rsid w:val="00FB7B31"/>
    <w:rsid w:val="00FC6D4A"/>
    <w:rsid w:val="00FE24A9"/>
    <w:rsid w:val="00FE78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5E9DD"/>
  <w15:chartTrackingRefBased/>
  <w15:docId w15:val="{901F4076-591C-4FE5-81AB-4651D15CD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3D48"/>
  </w:style>
  <w:style w:type="paragraph" w:styleId="Titre1">
    <w:name w:val="heading 1"/>
    <w:basedOn w:val="Normal"/>
    <w:next w:val="Normal"/>
    <w:link w:val="Titre1Car"/>
    <w:uiPriority w:val="9"/>
    <w:qFormat/>
    <w:rsid w:val="00D520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BA7F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F754C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F2CCF"/>
    <w:rPr>
      <w:color w:val="0563C1" w:themeColor="hyperlink"/>
      <w:u w:val="single"/>
    </w:rPr>
  </w:style>
  <w:style w:type="paragraph" w:styleId="Notedebasdepage">
    <w:name w:val="footnote text"/>
    <w:basedOn w:val="Normal"/>
    <w:link w:val="NotedebasdepageCar"/>
    <w:uiPriority w:val="99"/>
    <w:semiHidden/>
    <w:unhideWhenUsed/>
    <w:rsid w:val="00CF2CC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F2CCF"/>
    <w:rPr>
      <w:sz w:val="20"/>
      <w:szCs w:val="20"/>
    </w:rPr>
  </w:style>
  <w:style w:type="character" w:styleId="Appelnotedebasdep">
    <w:name w:val="footnote reference"/>
    <w:basedOn w:val="Policepardfaut"/>
    <w:uiPriority w:val="99"/>
    <w:semiHidden/>
    <w:unhideWhenUsed/>
    <w:rsid w:val="00CF2CCF"/>
    <w:rPr>
      <w:vertAlign w:val="superscript"/>
    </w:rPr>
  </w:style>
  <w:style w:type="character" w:customStyle="1" w:styleId="result--web--title">
    <w:name w:val="result--web--title"/>
    <w:basedOn w:val="Policepardfaut"/>
    <w:rsid w:val="00875307"/>
  </w:style>
  <w:style w:type="paragraph" w:styleId="Paragraphedeliste">
    <w:name w:val="List Paragraph"/>
    <w:basedOn w:val="Normal"/>
    <w:uiPriority w:val="34"/>
    <w:qFormat/>
    <w:rsid w:val="003045F7"/>
    <w:pPr>
      <w:ind w:left="720"/>
      <w:contextualSpacing/>
    </w:pPr>
  </w:style>
  <w:style w:type="paragraph" w:styleId="NormalWeb">
    <w:name w:val="Normal (Web)"/>
    <w:basedOn w:val="Normal"/>
    <w:uiPriority w:val="99"/>
    <w:unhideWhenUsed/>
    <w:rsid w:val="005C1BD4"/>
    <w:rPr>
      <w:rFonts w:ascii="Times New Roman" w:hAnsi="Times New Roman" w:cs="Times New Roman"/>
      <w:sz w:val="24"/>
      <w:szCs w:val="24"/>
    </w:rPr>
  </w:style>
  <w:style w:type="character" w:styleId="Lienhypertextesuivivisit">
    <w:name w:val="FollowedHyperlink"/>
    <w:basedOn w:val="Policepardfaut"/>
    <w:uiPriority w:val="99"/>
    <w:semiHidden/>
    <w:unhideWhenUsed/>
    <w:rsid w:val="000C3530"/>
    <w:rPr>
      <w:color w:val="954F72" w:themeColor="followedHyperlink"/>
      <w:u w:val="single"/>
    </w:rPr>
  </w:style>
  <w:style w:type="character" w:customStyle="1" w:styleId="Titre2Car">
    <w:name w:val="Titre 2 Car"/>
    <w:basedOn w:val="Policepardfaut"/>
    <w:link w:val="Titre2"/>
    <w:uiPriority w:val="9"/>
    <w:rsid w:val="00BA7F94"/>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semiHidden/>
    <w:rsid w:val="00F754C0"/>
    <w:rPr>
      <w:rFonts w:asciiTheme="majorHAnsi" w:eastAsiaTheme="majorEastAsia" w:hAnsiTheme="majorHAnsi" w:cstheme="majorBidi"/>
      <w:color w:val="1F4D78" w:themeColor="accent1" w:themeShade="7F"/>
      <w:sz w:val="24"/>
      <w:szCs w:val="24"/>
    </w:rPr>
  </w:style>
  <w:style w:type="paragraph" w:customStyle="1" w:styleId="hat">
    <w:name w:val="hat"/>
    <w:basedOn w:val="Normal"/>
    <w:rsid w:val="001C27B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D520AB"/>
    <w:rPr>
      <w:rFonts w:asciiTheme="majorHAnsi" w:eastAsiaTheme="majorEastAsia" w:hAnsiTheme="majorHAnsi" w:cstheme="majorBidi"/>
      <w:color w:val="2E74B5" w:themeColor="accent1" w:themeShade="BF"/>
      <w:sz w:val="32"/>
      <w:szCs w:val="32"/>
    </w:rPr>
  </w:style>
  <w:style w:type="paragraph" w:customStyle="1" w:styleId="chapo">
    <w:name w:val="chapo"/>
    <w:basedOn w:val="Normal"/>
    <w:rsid w:val="006C714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AE3E4A"/>
    <w:pPr>
      <w:tabs>
        <w:tab w:val="center" w:pos="4536"/>
        <w:tab w:val="right" w:pos="9072"/>
      </w:tabs>
      <w:spacing w:after="0" w:line="240" w:lineRule="auto"/>
    </w:pPr>
  </w:style>
  <w:style w:type="character" w:customStyle="1" w:styleId="En-tteCar">
    <w:name w:val="En-tête Car"/>
    <w:basedOn w:val="Policepardfaut"/>
    <w:link w:val="En-tte"/>
    <w:uiPriority w:val="99"/>
    <w:rsid w:val="00AE3E4A"/>
  </w:style>
  <w:style w:type="paragraph" w:styleId="Pieddepage">
    <w:name w:val="footer"/>
    <w:basedOn w:val="Normal"/>
    <w:link w:val="PieddepageCar"/>
    <w:uiPriority w:val="99"/>
    <w:unhideWhenUsed/>
    <w:rsid w:val="00AE3E4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E3E4A"/>
  </w:style>
  <w:style w:type="paragraph" w:styleId="Notedefin">
    <w:name w:val="endnote text"/>
    <w:basedOn w:val="Normal"/>
    <w:link w:val="NotedefinCar"/>
    <w:uiPriority w:val="99"/>
    <w:semiHidden/>
    <w:unhideWhenUsed/>
    <w:rsid w:val="00D746BE"/>
    <w:pPr>
      <w:spacing w:after="0" w:line="240" w:lineRule="auto"/>
    </w:pPr>
    <w:rPr>
      <w:sz w:val="20"/>
      <w:szCs w:val="20"/>
    </w:rPr>
  </w:style>
  <w:style w:type="character" w:customStyle="1" w:styleId="NotedefinCar">
    <w:name w:val="Note de fin Car"/>
    <w:basedOn w:val="Policepardfaut"/>
    <w:link w:val="Notedefin"/>
    <w:uiPriority w:val="99"/>
    <w:semiHidden/>
    <w:rsid w:val="00D746BE"/>
    <w:rPr>
      <w:sz w:val="20"/>
      <w:szCs w:val="20"/>
    </w:rPr>
  </w:style>
  <w:style w:type="character" w:styleId="Appeldenotedefin">
    <w:name w:val="endnote reference"/>
    <w:basedOn w:val="Policepardfaut"/>
    <w:uiPriority w:val="99"/>
    <w:semiHidden/>
    <w:unhideWhenUsed/>
    <w:rsid w:val="00D746BE"/>
    <w:rPr>
      <w:vertAlign w:val="superscript"/>
    </w:rPr>
  </w:style>
  <w:style w:type="character" w:styleId="lev">
    <w:name w:val="Strong"/>
    <w:basedOn w:val="Policepardfaut"/>
    <w:uiPriority w:val="22"/>
    <w:qFormat/>
    <w:rsid w:val="00AE6E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374304">
      <w:bodyDiv w:val="1"/>
      <w:marLeft w:val="0"/>
      <w:marRight w:val="0"/>
      <w:marTop w:val="0"/>
      <w:marBottom w:val="0"/>
      <w:divBdr>
        <w:top w:val="none" w:sz="0" w:space="0" w:color="auto"/>
        <w:left w:val="none" w:sz="0" w:space="0" w:color="auto"/>
        <w:bottom w:val="none" w:sz="0" w:space="0" w:color="auto"/>
        <w:right w:val="none" w:sz="0" w:space="0" w:color="auto"/>
      </w:divBdr>
      <w:divsChild>
        <w:div w:id="1219824460">
          <w:marLeft w:val="0"/>
          <w:marRight w:val="0"/>
          <w:marTop w:val="0"/>
          <w:marBottom w:val="0"/>
          <w:divBdr>
            <w:top w:val="none" w:sz="0" w:space="0" w:color="auto"/>
            <w:left w:val="none" w:sz="0" w:space="0" w:color="auto"/>
            <w:bottom w:val="none" w:sz="0" w:space="0" w:color="auto"/>
            <w:right w:val="none" w:sz="0" w:space="0" w:color="auto"/>
          </w:divBdr>
          <w:divsChild>
            <w:div w:id="146214488">
              <w:marLeft w:val="0"/>
              <w:marRight w:val="0"/>
              <w:marTop w:val="0"/>
              <w:marBottom w:val="0"/>
              <w:divBdr>
                <w:top w:val="none" w:sz="0" w:space="0" w:color="auto"/>
                <w:left w:val="none" w:sz="0" w:space="0" w:color="auto"/>
                <w:bottom w:val="none" w:sz="0" w:space="0" w:color="auto"/>
                <w:right w:val="none" w:sz="0" w:space="0" w:color="auto"/>
              </w:divBdr>
            </w:div>
          </w:divsChild>
        </w:div>
        <w:div w:id="2115205701">
          <w:marLeft w:val="0"/>
          <w:marRight w:val="0"/>
          <w:marTop w:val="0"/>
          <w:marBottom w:val="0"/>
          <w:divBdr>
            <w:top w:val="none" w:sz="0" w:space="0" w:color="auto"/>
            <w:left w:val="none" w:sz="0" w:space="0" w:color="auto"/>
            <w:bottom w:val="none" w:sz="0" w:space="0" w:color="auto"/>
            <w:right w:val="none" w:sz="0" w:space="0" w:color="auto"/>
          </w:divBdr>
        </w:div>
        <w:div w:id="1232041621">
          <w:marLeft w:val="0"/>
          <w:marRight w:val="0"/>
          <w:marTop w:val="0"/>
          <w:marBottom w:val="0"/>
          <w:divBdr>
            <w:top w:val="none" w:sz="0" w:space="0" w:color="auto"/>
            <w:left w:val="none" w:sz="0" w:space="0" w:color="auto"/>
            <w:bottom w:val="none" w:sz="0" w:space="0" w:color="auto"/>
            <w:right w:val="none" w:sz="0" w:space="0" w:color="auto"/>
          </w:divBdr>
        </w:div>
        <w:div w:id="1232544360">
          <w:marLeft w:val="0"/>
          <w:marRight w:val="0"/>
          <w:marTop w:val="0"/>
          <w:marBottom w:val="0"/>
          <w:divBdr>
            <w:top w:val="none" w:sz="0" w:space="0" w:color="auto"/>
            <w:left w:val="none" w:sz="0" w:space="0" w:color="auto"/>
            <w:bottom w:val="none" w:sz="0" w:space="0" w:color="auto"/>
            <w:right w:val="none" w:sz="0" w:space="0" w:color="auto"/>
          </w:divBdr>
          <w:divsChild>
            <w:div w:id="17496185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06933875">
      <w:bodyDiv w:val="1"/>
      <w:marLeft w:val="0"/>
      <w:marRight w:val="0"/>
      <w:marTop w:val="0"/>
      <w:marBottom w:val="0"/>
      <w:divBdr>
        <w:top w:val="none" w:sz="0" w:space="0" w:color="auto"/>
        <w:left w:val="none" w:sz="0" w:space="0" w:color="auto"/>
        <w:bottom w:val="none" w:sz="0" w:space="0" w:color="auto"/>
        <w:right w:val="none" w:sz="0" w:space="0" w:color="auto"/>
      </w:divBdr>
    </w:div>
    <w:div w:id="338045400">
      <w:bodyDiv w:val="1"/>
      <w:marLeft w:val="0"/>
      <w:marRight w:val="0"/>
      <w:marTop w:val="0"/>
      <w:marBottom w:val="0"/>
      <w:divBdr>
        <w:top w:val="none" w:sz="0" w:space="0" w:color="auto"/>
        <w:left w:val="none" w:sz="0" w:space="0" w:color="auto"/>
        <w:bottom w:val="none" w:sz="0" w:space="0" w:color="auto"/>
        <w:right w:val="none" w:sz="0" w:space="0" w:color="auto"/>
      </w:divBdr>
      <w:divsChild>
        <w:div w:id="1690713662">
          <w:marLeft w:val="60"/>
          <w:marRight w:val="0"/>
          <w:marTop w:val="75"/>
          <w:marBottom w:val="0"/>
          <w:divBdr>
            <w:top w:val="none" w:sz="0" w:space="0" w:color="auto"/>
            <w:left w:val="none" w:sz="0" w:space="0" w:color="auto"/>
            <w:bottom w:val="none" w:sz="0" w:space="0" w:color="auto"/>
            <w:right w:val="none" w:sz="0" w:space="0" w:color="auto"/>
          </w:divBdr>
          <w:divsChild>
            <w:div w:id="2000117065">
              <w:marLeft w:val="0"/>
              <w:marRight w:val="0"/>
              <w:marTop w:val="0"/>
              <w:marBottom w:val="0"/>
              <w:divBdr>
                <w:top w:val="none" w:sz="0" w:space="0" w:color="auto"/>
                <w:left w:val="none" w:sz="0" w:space="0" w:color="auto"/>
                <w:bottom w:val="none" w:sz="0" w:space="0" w:color="auto"/>
                <w:right w:val="none" w:sz="0" w:space="0" w:color="auto"/>
              </w:divBdr>
              <w:divsChild>
                <w:div w:id="182716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45286">
          <w:marLeft w:val="0"/>
          <w:marRight w:val="0"/>
          <w:marTop w:val="0"/>
          <w:marBottom w:val="120"/>
          <w:divBdr>
            <w:top w:val="none" w:sz="0" w:space="0" w:color="auto"/>
            <w:left w:val="none" w:sz="0" w:space="0" w:color="auto"/>
            <w:bottom w:val="none" w:sz="0" w:space="0" w:color="auto"/>
            <w:right w:val="none" w:sz="0" w:space="0" w:color="auto"/>
          </w:divBdr>
          <w:divsChild>
            <w:div w:id="1931499850">
              <w:marLeft w:val="0"/>
              <w:marRight w:val="0"/>
              <w:marTop w:val="0"/>
              <w:marBottom w:val="0"/>
              <w:divBdr>
                <w:top w:val="none" w:sz="0" w:space="0" w:color="auto"/>
                <w:left w:val="none" w:sz="0" w:space="0" w:color="auto"/>
                <w:bottom w:val="none" w:sz="0" w:space="0" w:color="auto"/>
                <w:right w:val="none" w:sz="0" w:space="0" w:color="auto"/>
              </w:divBdr>
              <w:divsChild>
                <w:div w:id="18677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232145">
      <w:bodyDiv w:val="1"/>
      <w:marLeft w:val="0"/>
      <w:marRight w:val="0"/>
      <w:marTop w:val="0"/>
      <w:marBottom w:val="0"/>
      <w:divBdr>
        <w:top w:val="none" w:sz="0" w:space="0" w:color="auto"/>
        <w:left w:val="none" w:sz="0" w:space="0" w:color="auto"/>
        <w:bottom w:val="none" w:sz="0" w:space="0" w:color="auto"/>
        <w:right w:val="none" w:sz="0" w:space="0" w:color="auto"/>
      </w:divBdr>
    </w:div>
    <w:div w:id="540288196">
      <w:bodyDiv w:val="1"/>
      <w:marLeft w:val="0"/>
      <w:marRight w:val="0"/>
      <w:marTop w:val="0"/>
      <w:marBottom w:val="0"/>
      <w:divBdr>
        <w:top w:val="none" w:sz="0" w:space="0" w:color="auto"/>
        <w:left w:val="none" w:sz="0" w:space="0" w:color="auto"/>
        <w:bottom w:val="none" w:sz="0" w:space="0" w:color="auto"/>
        <w:right w:val="none" w:sz="0" w:space="0" w:color="auto"/>
      </w:divBdr>
      <w:divsChild>
        <w:div w:id="723023729">
          <w:marLeft w:val="0"/>
          <w:marRight w:val="0"/>
          <w:marTop w:val="0"/>
          <w:marBottom w:val="0"/>
          <w:divBdr>
            <w:top w:val="none" w:sz="0" w:space="0" w:color="auto"/>
            <w:left w:val="none" w:sz="0" w:space="0" w:color="auto"/>
            <w:bottom w:val="dotted" w:sz="6" w:space="0" w:color="C5C3C3"/>
            <w:right w:val="none" w:sz="0" w:space="0" w:color="auto"/>
          </w:divBdr>
          <w:divsChild>
            <w:div w:id="103040917">
              <w:marLeft w:val="0"/>
              <w:marRight w:val="0"/>
              <w:marTop w:val="0"/>
              <w:marBottom w:val="0"/>
              <w:divBdr>
                <w:top w:val="none" w:sz="0" w:space="0" w:color="auto"/>
                <w:left w:val="none" w:sz="0" w:space="0" w:color="auto"/>
                <w:bottom w:val="none" w:sz="0" w:space="0" w:color="auto"/>
                <w:right w:val="none" w:sz="0" w:space="0" w:color="auto"/>
              </w:divBdr>
              <w:divsChild>
                <w:div w:id="461927339">
                  <w:marLeft w:val="0"/>
                  <w:marRight w:val="0"/>
                  <w:marTop w:val="0"/>
                  <w:marBottom w:val="0"/>
                  <w:divBdr>
                    <w:top w:val="none" w:sz="0" w:space="0" w:color="auto"/>
                    <w:left w:val="none" w:sz="0" w:space="0" w:color="auto"/>
                    <w:bottom w:val="none" w:sz="0" w:space="0" w:color="auto"/>
                    <w:right w:val="none" w:sz="0" w:space="0" w:color="auto"/>
                  </w:divBdr>
                  <w:divsChild>
                    <w:div w:id="39363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186182">
          <w:marLeft w:val="60"/>
          <w:marRight w:val="0"/>
          <w:marTop w:val="75"/>
          <w:marBottom w:val="0"/>
          <w:divBdr>
            <w:top w:val="none" w:sz="0" w:space="0" w:color="auto"/>
            <w:left w:val="none" w:sz="0" w:space="0" w:color="auto"/>
            <w:bottom w:val="none" w:sz="0" w:space="0" w:color="auto"/>
            <w:right w:val="none" w:sz="0" w:space="0" w:color="auto"/>
          </w:divBdr>
          <w:divsChild>
            <w:div w:id="1707832226">
              <w:marLeft w:val="0"/>
              <w:marRight w:val="0"/>
              <w:marTop w:val="0"/>
              <w:marBottom w:val="0"/>
              <w:divBdr>
                <w:top w:val="none" w:sz="0" w:space="0" w:color="auto"/>
                <w:left w:val="none" w:sz="0" w:space="0" w:color="auto"/>
                <w:bottom w:val="none" w:sz="0" w:space="0" w:color="auto"/>
                <w:right w:val="none" w:sz="0" w:space="0" w:color="auto"/>
              </w:divBdr>
              <w:divsChild>
                <w:div w:id="156594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699050">
      <w:bodyDiv w:val="1"/>
      <w:marLeft w:val="0"/>
      <w:marRight w:val="0"/>
      <w:marTop w:val="0"/>
      <w:marBottom w:val="0"/>
      <w:divBdr>
        <w:top w:val="none" w:sz="0" w:space="0" w:color="auto"/>
        <w:left w:val="none" w:sz="0" w:space="0" w:color="auto"/>
        <w:bottom w:val="none" w:sz="0" w:space="0" w:color="auto"/>
        <w:right w:val="none" w:sz="0" w:space="0" w:color="auto"/>
      </w:divBdr>
    </w:div>
    <w:div w:id="568537756">
      <w:bodyDiv w:val="1"/>
      <w:marLeft w:val="0"/>
      <w:marRight w:val="0"/>
      <w:marTop w:val="0"/>
      <w:marBottom w:val="0"/>
      <w:divBdr>
        <w:top w:val="none" w:sz="0" w:space="0" w:color="auto"/>
        <w:left w:val="none" w:sz="0" w:space="0" w:color="auto"/>
        <w:bottom w:val="none" w:sz="0" w:space="0" w:color="auto"/>
        <w:right w:val="none" w:sz="0" w:space="0" w:color="auto"/>
      </w:divBdr>
    </w:div>
    <w:div w:id="614218723">
      <w:bodyDiv w:val="1"/>
      <w:marLeft w:val="0"/>
      <w:marRight w:val="0"/>
      <w:marTop w:val="0"/>
      <w:marBottom w:val="0"/>
      <w:divBdr>
        <w:top w:val="none" w:sz="0" w:space="0" w:color="auto"/>
        <w:left w:val="none" w:sz="0" w:space="0" w:color="auto"/>
        <w:bottom w:val="none" w:sz="0" w:space="0" w:color="auto"/>
        <w:right w:val="none" w:sz="0" w:space="0" w:color="auto"/>
      </w:divBdr>
    </w:div>
    <w:div w:id="695619257">
      <w:bodyDiv w:val="1"/>
      <w:marLeft w:val="0"/>
      <w:marRight w:val="0"/>
      <w:marTop w:val="0"/>
      <w:marBottom w:val="0"/>
      <w:divBdr>
        <w:top w:val="none" w:sz="0" w:space="0" w:color="auto"/>
        <w:left w:val="none" w:sz="0" w:space="0" w:color="auto"/>
        <w:bottom w:val="none" w:sz="0" w:space="0" w:color="auto"/>
        <w:right w:val="none" w:sz="0" w:space="0" w:color="auto"/>
      </w:divBdr>
    </w:div>
    <w:div w:id="723870790">
      <w:bodyDiv w:val="1"/>
      <w:marLeft w:val="0"/>
      <w:marRight w:val="0"/>
      <w:marTop w:val="0"/>
      <w:marBottom w:val="0"/>
      <w:divBdr>
        <w:top w:val="none" w:sz="0" w:space="0" w:color="auto"/>
        <w:left w:val="none" w:sz="0" w:space="0" w:color="auto"/>
        <w:bottom w:val="none" w:sz="0" w:space="0" w:color="auto"/>
        <w:right w:val="none" w:sz="0" w:space="0" w:color="auto"/>
      </w:divBdr>
    </w:div>
    <w:div w:id="725371530">
      <w:bodyDiv w:val="1"/>
      <w:marLeft w:val="0"/>
      <w:marRight w:val="0"/>
      <w:marTop w:val="0"/>
      <w:marBottom w:val="0"/>
      <w:divBdr>
        <w:top w:val="none" w:sz="0" w:space="0" w:color="auto"/>
        <w:left w:val="none" w:sz="0" w:space="0" w:color="auto"/>
        <w:bottom w:val="none" w:sz="0" w:space="0" w:color="auto"/>
        <w:right w:val="none" w:sz="0" w:space="0" w:color="auto"/>
      </w:divBdr>
    </w:div>
    <w:div w:id="1100833339">
      <w:bodyDiv w:val="1"/>
      <w:marLeft w:val="0"/>
      <w:marRight w:val="0"/>
      <w:marTop w:val="0"/>
      <w:marBottom w:val="0"/>
      <w:divBdr>
        <w:top w:val="none" w:sz="0" w:space="0" w:color="auto"/>
        <w:left w:val="none" w:sz="0" w:space="0" w:color="auto"/>
        <w:bottom w:val="none" w:sz="0" w:space="0" w:color="auto"/>
        <w:right w:val="none" w:sz="0" w:space="0" w:color="auto"/>
      </w:divBdr>
    </w:div>
    <w:div w:id="1244492464">
      <w:bodyDiv w:val="1"/>
      <w:marLeft w:val="0"/>
      <w:marRight w:val="0"/>
      <w:marTop w:val="0"/>
      <w:marBottom w:val="0"/>
      <w:divBdr>
        <w:top w:val="none" w:sz="0" w:space="0" w:color="auto"/>
        <w:left w:val="none" w:sz="0" w:space="0" w:color="auto"/>
        <w:bottom w:val="none" w:sz="0" w:space="0" w:color="auto"/>
        <w:right w:val="none" w:sz="0" w:space="0" w:color="auto"/>
      </w:divBdr>
    </w:div>
    <w:div w:id="1373580154">
      <w:bodyDiv w:val="1"/>
      <w:marLeft w:val="0"/>
      <w:marRight w:val="0"/>
      <w:marTop w:val="0"/>
      <w:marBottom w:val="0"/>
      <w:divBdr>
        <w:top w:val="none" w:sz="0" w:space="0" w:color="auto"/>
        <w:left w:val="none" w:sz="0" w:space="0" w:color="auto"/>
        <w:bottom w:val="none" w:sz="0" w:space="0" w:color="auto"/>
        <w:right w:val="none" w:sz="0" w:space="0" w:color="auto"/>
      </w:divBdr>
      <w:divsChild>
        <w:div w:id="933825810">
          <w:marLeft w:val="0"/>
          <w:marRight w:val="0"/>
          <w:marTop w:val="0"/>
          <w:marBottom w:val="0"/>
          <w:divBdr>
            <w:top w:val="none" w:sz="0" w:space="0" w:color="auto"/>
            <w:left w:val="none" w:sz="0" w:space="0" w:color="auto"/>
            <w:bottom w:val="none" w:sz="0" w:space="0" w:color="auto"/>
            <w:right w:val="none" w:sz="0" w:space="0" w:color="auto"/>
          </w:divBdr>
          <w:divsChild>
            <w:div w:id="946078231">
              <w:marLeft w:val="0"/>
              <w:marRight w:val="0"/>
              <w:marTop w:val="0"/>
              <w:marBottom w:val="0"/>
              <w:divBdr>
                <w:top w:val="none" w:sz="0" w:space="0" w:color="auto"/>
                <w:left w:val="none" w:sz="0" w:space="0" w:color="auto"/>
                <w:bottom w:val="none" w:sz="0" w:space="0" w:color="auto"/>
                <w:right w:val="none" w:sz="0" w:space="0" w:color="auto"/>
              </w:divBdr>
            </w:div>
          </w:divsChild>
        </w:div>
        <w:div w:id="2095281616">
          <w:marLeft w:val="0"/>
          <w:marRight w:val="0"/>
          <w:marTop w:val="0"/>
          <w:marBottom w:val="0"/>
          <w:divBdr>
            <w:top w:val="none" w:sz="0" w:space="0" w:color="auto"/>
            <w:left w:val="none" w:sz="0" w:space="0" w:color="auto"/>
            <w:bottom w:val="none" w:sz="0" w:space="0" w:color="auto"/>
            <w:right w:val="none" w:sz="0" w:space="0" w:color="auto"/>
          </w:divBdr>
        </w:div>
      </w:divsChild>
    </w:div>
    <w:div w:id="1520463828">
      <w:bodyDiv w:val="1"/>
      <w:marLeft w:val="0"/>
      <w:marRight w:val="0"/>
      <w:marTop w:val="0"/>
      <w:marBottom w:val="0"/>
      <w:divBdr>
        <w:top w:val="none" w:sz="0" w:space="0" w:color="auto"/>
        <w:left w:val="none" w:sz="0" w:space="0" w:color="auto"/>
        <w:bottom w:val="none" w:sz="0" w:space="0" w:color="auto"/>
        <w:right w:val="none" w:sz="0" w:space="0" w:color="auto"/>
      </w:divBdr>
    </w:div>
    <w:div w:id="1562904927">
      <w:bodyDiv w:val="1"/>
      <w:marLeft w:val="0"/>
      <w:marRight w:val="0"/>
      <w:marTop w:val="0"/>
      <w:marBottom w:val="0"/>
      <w:divBdr>
        <w:top w:val="none" w:sz="0" w:space="0" w:color="auto"/>
        <w:left w:val="none" w:sz="0" w:space="0" w:color="auto"/>
        <w:bottom w:val="none" w:sz="0" w:space="0" w:color="auto"/>
        <w:right w:val="none" w:sz="0" w:space="0" w:color="auto"/>
      </w:divBdr>
      <w:divsChild>
        <w:div w:id="131825028">
          <w:marLeft w:val="0"/>
          <w:marRight w:val="0"/>
          <w:marTop w:val="360"/>
          <w:marBottom w:val="360"/>
          <w:divBdr>
            <w:top w:val="none" w:sz="0" w:space="0" w:color="auto"/>
            <w:left w:val="none" w:sz="0" w:space="0" w:color="auto"/>
            <w:bottom w:val="none" w:sz="0" w:space="0" w:color="auto"/>
            <w:right w:val="none" w:sz="0" w:space="0" w:color="auto"/>
          </w:divBdr>
        </w:div>
      </w:divsChild>
    </w:div>
    <w:div w:id="1584290674">
      <w:bodyDiv w:val="1"/>
      <w:marLeft w:val="0"/>
      <w:marRight w:val="0"/>
      <w:marTop w:val="0"/>
      <w:marBottom w:val="0"/>
      <w:divBdr>
        <w:top w:val="none" w:sz="0" w:space="0" w:color="auto"/>
        <w:left w:val="none" w:sz="0" w:space="0" w:color="auto"/>
        <w:bottom w:val="none" w:sz="0" w:space="0" w:color="auto"/>
        <w:right w:val="none" w:sz="0" w:space="0" w:color="auto"/>
      </w:divBdr>
    </w:div>
    <w:div w:id="1606616402">
      <w:bodyDiv w:val="1"/>
      <w:marLeft w:val="0"/>
      <w:marRight w:val="0"/>
      <w:marTop w:val="0"/>
      <w:marBottom w:val="0"/>
      <w:divBdr>
        <w:top w:val="none" w:sz="0" w:space="0" w:color="auto"/>
        <w:left w:val="none" w:sz="0" w:space="0" w:color="auto"/>
        <w:bottom w:val="none" w:sz="0" w:space="0" w:color="auto"/>
        <w:right w:val="none" w:sz="0" w:space="0" w:color="auto"/>
      </w:divBdr>
    </w:div>
    <w:div w:id="1637947310">
      <w:bodyDiv w:val="1"/>
      <w:marLeft w:val="0"/>
      <w:marRight w:val="0"/>
      <w:marTop w:val="0"/>
      <w:marBottom w:val="0"/>
      <w:divBdr>
        <w:top w:val="none" w:sz="0" w:space="0" w:color="auto"/>
        <w:left w:val="none" w:sz="0" w:space="0" w:color="auto"/>
        <w:bottom w:val="none" w:sz="0" w:space="0" w:color="auto"/>
        <w:right w:val="none" w:sz="0" w:space="0" w:color="auto"/>
      </w:divBdr>
    </w:div>
    <w:div w:id="1693457841">
      <w:bodyDiv w:val="1"/>
      <w:marLeft w:val="0"/>
      <w:marRight w:val="0"/>
      <w:marTop w:val="0"/>
      <w:marBottom w:val="0"/>
      <w:divBdr>
        <w:top w:val="none" w:sz="0" w:space="0" w:color="auto"/>
        <w:left w:val="none" w:sz="0" w:space="0" w:color="auto"/>
        <w:bottom w:val="none" w:sz="0" w:space="0" w:color="auto"/>
        <w:right w:val="none" w:sz="0" w:space="0" w:color="auto"/>
      </w:divBdr>
    </w:div>
    <w:div w:id="1771854479">
      <w:bodyDiv w:val="1"/>
      <w:marLeft w:val="0"/>
      <w:marRight w:val="0"/>
      <w:marTop w:val="0"/>
      <w:marBottom w:val="0"/>
      <w:divBdr>
        <w:top w:val="none" w:sz="0" w:space="0" w:color="auto"/>
        <w:left w:val="none" w:sz="0" w:space="0" w:color="auto"/>
        <w:bottom w:val="none" w:sz="0" w:space="0" w:color="auto"/>
        <w:right w:val="none" w:sz="0" w:space="0" w:color="auto"/>
      </w:divBdr>
    </w:div>
    <w:div w:id="1817529765">
      <w:bodyDiv w:val="1"/>
      <w:marLeft w:val="0"/>
      <w:marRight w:val="0"/>
      <w:marTop w:val="0"/>
      <w:marBottom w:val="0"/>
      <w:divBdr>
        <w:top w:val="none" w:sz="0" w:space="0" w:color="auto"/>
        <w:left w:val="none" w:sz="0" w:space="0" w:color="auto"/>
        <w:bottom w:val="none" w:sz="0" w:space="0" w:color="auto"/>
        <w:right w:val="none" w:sz="0" w:space="0" w:color="auto"/>
      </w:divBdr>
    </w:div>
    <w:div w:id="1856307710">
      <w:bodyDiv w:val="1"/>
      <w:marLeft w:val="0"/>
      <w:marRight w:val="0"/>
      <w:marTop w:val="0"/>
      <w:marBottom w:val="0"/>
      <w:divBdr>
        <w:top w:val="none" w:sz="0" w:space="0" w:color="auto"/>
        <w:left w:val="none" w:sz="0" w:space="0" w:color="auto"/>
        <w:bottom w:val="none" w:sz="0" w:space="0" w:color="auto"/>
        <w:right w:val="none" w:sz="0" w:space="0" w:color="auto"/>
      </w:divBdr>
      <w:divsChild>
        <w:div w:id="539633747">
          <w:marLeft w:val="0"/>
          <w:marRight w:val="0"/>
          <w:marTop w:val="0"/>
          <w:marBottom w:val="0"/>
          <w:divBdr>
            <w:top w:val="none" w:sz="0" w:space="0" w:color="auto"/>
            <w:left w:val="none" w:sz="0" w:space="0" w:color="auto"/>
            <w:bottom w:val="none" w:sz="0" w:space="0" w:color="auto"/>
            <w:right w:val="none" w:sz="0" w:space="0" w:color="auto"/>
          </w:divBdr>
          <w:divsChild>
            <w:div w:id="1970430033">
              <w:marLeft w:val="0"/>
              <w:marRight w:val="0"/>
              <w:marTop w:val="0"/>
              <w:marBottom w:val="0"/>
              <w:divBdr>
                <w:top w:val="none" w:sz="0" w:space="0" w:color="auto"/>
                <w:left w:val="none" w:sz="0" w:space="0" w:color="auto"/>
                <w:bottom w:val="none" w:sz="0" w:space="0" w:color="auto"/>
                <w:right w:val="none" w:sz="0" w:space="0" w:color="auto"/>
              </w:divBdr>
            </w:div>
          </w:divsChild>
        </w:div>
        <w:div w:id="130683675">
          <w:marLeft w:val="0"/>
          <w:marRight w:val="0"/>
          <w:marTop w:val="0"/>
          <w:marBottom w:val="0"/>
          <w:divBdr>
            <w:top w:val="none" w:sz="0" w:space="0" w:color="auto"/>
            <w:left w:val="none" w:sz="0" w:space="0" w:color="auto"/>
            <w:bottom w:val="none" w:sz="0" w:space="0" w:color="auto"/>
            <w:right w:val="none" w:sz="0" w:space="0" w:color="auto"/>
          </w:divBdr>
        </w:div>
      </w:divsChild>
    </w:div>
    <w:div w:id="1939755314">
      <w:bodyDiv w:val="1"/>
      <w:marLeft w:val="0"/>
      <w:marRight w:val="0"/>
      <w:marTop w:val="0"/>
      <w:marBottom w:val="0"/>
      <w:divBdr>
        <w:top w:val="none" w:sz="0" w:space="0" w:color="auto"/>
        <w:left w:val="none" w:sz="0" w:space="0" w:color="auto"/>
        <w:bottom w:val="none" w:sz="0" w:space="0" w:color="auto"/>
        <w:right w:val="none" w:sz="0" w:space="0" w:color="auto"/>
      </w:divBdr>
      <w:divsChild>
        <w:div w:id="978269553">
          <w:marLeft w:val="0"/>
          <w:marRight w:val="0"/>
          <w:marTop w:val="0"/>
          <w:marBottom w:val="390"/>
          <w:divBdr>
            <w:top w:val="none" w:sz="0" w:space="0" w:color="auto"/>
            <w:left w:val="none" w:sz="0" w:space="0" w:color="auto"/>
            <w:bottom w:val="none" w:sz="0" w:space="0" w:color="auto"/>
            <w:right w:val="none" w:sz="0" w:space="0" w:color="auto"/>
          </w:divBdr>
          <w:divsChild>
            <w:div w:id="616568685">
              <w:marLeft w:val="0"/>
              <w:marRight w:val="0"/>
              <w:marTop w:val="0"/>
              <w:marBottom w:val="0"/>
              <w:divBdr>
                <w:top w:val="none" w:sz="0" w:space="0" w:color="auto"/>
                <w:left w:val="none" w:sz="0" w:space="0" w:color="auto"/>
                <w:bottom w:val="none" w:sz="0" w:space="0" w:color="auto"/>
                <w:right w:val="none" w:sz="0" w:space="0" w:color="auto"/>
              </w:divBdr>
            </w:div>
          </w:divsChild>
        </w:div>
        <w:div w:id="2083142650">
          <w:marLeft w:val="0"/>
          <w:marRight w:val="0"/>
          <w:marTop w:val="390"/>
          <w:marBottom w:val="390"/>
          <w:divBdr>
            <w:top w:val="none" w:sz="0" w:space="0" w:color="auto"/>
            <w:left w:val="none" w:sz="0" w:space="0" w:color="auto"/>
            <w:bottom w:val="none" w:sz="0" w:space="0" w:color="auto"/>
            <w:right w:val="none" w:sz="0" w:space="0" w:color="auto"/>
          </w:divBdr>
          <w:divsChild>
            <w:div w:id="154304160">
              <w:marLeft w:val="0"/>
              <w:marRight w:val="0"/>
              <w:marTop w:val="0"/>
              <w:marBottom w:val="0"/>
              <w:divBdr>
                <w:top w:val="none" w:sz="0" w:space="0" w:color="auto"/>
                <w:left w:val="none" w:sz="0" w:space="0" w:color="auto"/>
                <w:bottom w:val="none" w:sz="0" w:space="0" w:color="auto"/>
                <w:right w:val="none" w:sz="0" w:space="0" w:color="auto"/>
              </w:divBdr>
            </w:div>
          </w:divsChild>
        </w:div>
        <w:div w:id="1004087777">
          <w:marLeft w:val="0"/>
          <w:marRight w:val="0"/>
          <w:marTop w:val="390"/>
          <w:marBottom w:val="390"/>
          <w:divBdr>
            <w:top w:val="none" w:sz="0" w:space="0" w:color="auto"/>
            <w:left w:val="none" w:sz="0" w:space="0" w:color="auto"/>
            <w:bottom w:val="none" w:sz="0" w:space="0" w:color="auto"/>
            <w:right w:val="none" w:sz="0" w:space="0" w:color="auto"/>
          </w:divBdr>
          <w:divsChild>
            <w:div w:id="1285890188">
              <w:marLeft w:val="0"/>
              <w:marRight w:val="0"/>
              <w:marTop w:val="0"/>
              <w:marBottom w:val="0"/>
              <w:divBdr>
                <w:top w:val="none" w:sz="0" w:space="0" w:color="auto"/>
                <w:left w:val="none" w:sz="0" w:space="0" w:color="auto"/>
                <w:bottom w:val="none" w:sz="0" w:space="0" w:color="auto"/>
                <w:right w:val="none" w:sz="0" w:space="0" w:color="auto"/>
              </w:divBdr>
            </w:div>
          </w:divsChild>
        </w:div>
        <w:div w:id="662584827">
          <w:marLeft w:val="0"/>
          <w:marRight w:val="0"/>
          <w:marTop w:val="390"/>
          <w:marBottom w:val="390"/>
          <w:divBdr>
            <w:top w:val="none" w:sz="0" w:space="0" w:color="auto"/>
            <w:left w:val="none" w:sz="0" w:space="0" w:color="auto"/>
            <w:bottom w:val="none" w:sz="0" w:space="0" w:color="auto"/>
            <w:right w:val="none" w:sz="0" w:space="0" w:color="auto"/>
          </w:divBdr>
          <w:divsChild>
            <w:div w:id="1755543875">
              <w:marLeft w:val="0"/>
              <w:marRight w:val="0"/>
              <w:marTop w:val="0"/>
              <w:marBottom w:val="0"/>
              <w:divBdr>
                <w:top w:val="none" w:sz="0" w:space="0" w:color="auto"/>
                <w:left w:val="none" w:sz="0" w:space="0" w:color="auto"/>
                <w:bottom w:val="none" w:sz="0" w:space="0" w:color="auto"/>
                <w:right w:val="none" w:sz="0" w:space="0" w:color="auto"/>
              </w:divBdr>
            </w:div>
          </w:divsChild>
        </w:div>
        <w:div w:id="1242443879">
          <w:marLeft w:val="0"/>
          <w:marRight w:val="0"/>
          <w:marTop w:val="390"/>
          <w:marBottom w:val="390"/>
          <w:divBdr>
            <w:top w:val="none" w:sz="0" w:space="0" w:color="auto"/>
            <w:left w:val="none" w:sz="0" w:space="0" w:color="auto"/>
            <w:bottom w:val="none" w:sz="0" w:space="0" w:color="auto"/>
            <w:right w:val="none" w:sz="0" w:space="0" w:color="auto"/>
          </w:divBdr>
          <w:divsChild>
            <w:div w:id="479923706">
              <w:marLeft w:val="0"/>
              <w:marRight w:val="0"/>
              <w:marTop w:val="0"/>
              <w:marBottom w:val="0"/>
              <w:divBdr>
                <w:top w:val="none" w:sz="0" w:space="0" w:color="auto"/>
                <w:left w:val="none" w:sz="0" w:space="0" w:color="auto"/>
                <w:bottom w:val="none" w:sz="0" w:space="0" w:color="auto"/>
                <w:right w:val="none" w:sz="0" w:space="0" w:color="auto"/>
              </w:divBdr>
            </w:div>
          </w:divsChild>
        </w:div>
        <w:div w:id="1393851528">
          <w:marLeft w:val="0"/>
          <w:marRight w:val="0"/>
          <w:marTop w:val="390"/>
          <w:marBottom w:val="390"/>
          <w:divBdr>
            <w:top w:val="none" w:sz="0" w:space="0" w:color="auto"/>
            <w:left w:val="none" w:sz="0" w:space="0" w:color="auto"/>
            <w:bottom w:val="none" w:sz="0" w:space="0" w:color="auto"/>
            <w:right w:val="none" w:sz="0" w:space="0" w:color="auto"/>
          </w:divBdr>
          <w:divsChild>
            <w:div w:id="2011516308">
              <w:marLeft w:val="0"/>
              <w:marRight w:val="0"/>
              <w:marTop w:val="0"/>
              <w:marBottom w:val="0"/>
              <w:divBdr>
                <w:top w:val="none" w:sz="0" w:space="0" w:color="auto"/>
                <w:left w:val="none" w:sz="0" w:space="0" w:color="auto"/>
                <w:bottom w:val="none" w:sz="0" w:space="0" w:color="auto"/>
                <w:right w:val="none" w:sz="0" w:space="0" w:color="auto"/>
              </w:divBdr>
            </w:div>
          </w:divsChild>
        </w:div>
        <w:div w:id="716901856">
          <w:marLeft w:val="0"/>
          <w:marRight w:val="0"/>
          <w:marTop w:val="390"/>
          <w:marBottom w:val="390"/>
          <w:divBdr>
            <w:top w:val="none" w:sz="0" w:space="0" w:color="auto"/>
            <w:left w:val="none" w:sz="0" w:space="0" w:color="auto"/>
            <w:bottom w:val="none" w:sz="0" w:space="0" w:color="auto"/>
            <w:right w:val="none" w:sz="0" w:space="0" w:color="auto"/>
          </w:divBdr>
          <w:divsChild>
            <w:div w:id="1515537684">
              <w:marLeft w:val="0"/>
              <w:marRight w:val="0"/>
              <w:marTop w:val="0"/>
              <w:marBottom w:val="0"/>
              <w:divBdr>
                <w:top w:val="none" w:sz="0" w:space="0" w:color="auto"/>
                <w:left w:val="none" w:sz="0" w:space="0" w:color="auto"/>
                <w:bottom w:val="none" w:sz="0" w:space="0" w:color="auto"/>
                <w:right w:val="none" w:sz="0" w:space="0" w:color="auto"/>
              </w:divBdr>
            </w:div>
          </w:divsChild>
        </w:div>
        <w:div w:id="929193575">
          <w:marLeft w:val="0"/>
          <w:marRight w:val="0"/>
          <w:marTop w:val="390"/>
          <w:marBottom w:val="390"/>
          <w:divBdr>
            <w:top w:val="none" w:sz="0" w:space="0" w:color="auto"/>
            <w:left w:val="none" w:sz="0" w:space="0" w:color="auto"/>
            <w:bottom w:val="none" w:sz="0" w:space="0" w:color="auto"/>
            <w:right w:val="none" w:sz="0" w:space="0" w:color="auto"/>
          </w:divBdr>
          <w:divsChild>
            <w:div w:id="650594594">
              <w:marLeft w:val="0"/>
              <w:marRight w:val="0"/>
              <w:marTop w:val="0"/>
              <w:marBottom w:val="0"/>
              <w:divBdr>
                <w:top w:val="none" w:sz="0" w:space="0" w:color="auto"/>
                <w:left w:val="none" w:sz="0" w:space="0" w:color="auto"/>
                <w:bottom w:val="none" w:sz="0" w:space="0" w:color="auto"/>
                <w:right w:val="none" w:sz="0" w:space="0" w:color="auto"/>
              </w:divBdr>
            </w:div>
          </w:divsChild>
        </w:div>
        <w:div w:id="1766729684">
          <w:marLeft w:val="0"/>
          <w:marRight w:val="0"/>
          <w:marTop w:val="390"/>
          <w:marBottom w:val="390"/>
          <w:divBdr>
            <w:top w:val="none" w:sz="0" w:space="0" w:color="auto"/>
            <w:left w:val="none" w:sz="0" w:space="0" w:color="auto"/>
            <w:bottom w:val="none" w:sz="0" w:space="0" w:color="auto"/>
            <w:right w:val="none" w:sz="0" w:space="0" w:color="auto"/>
          </w:divBdr>
          <w:divsChild>
            <w:div w:id="467826065">
              <w:marLeft w:val="0"/>
              <w:marRight w:val="0"/>
              <w:marTop w:val="0"/>
              <w:marBottom w:val="0"/>
              <w:divBdr>
                <w:top w:val="none" w:sz="0" w:space="0" w:color="auto"/>
                <w:left w:val="none" w:sz="0" w:space="0" w:color="auto"/>
                <w:bottom w:val="none" w:sz="0" w:space="0" w:color="auto"/>
                <w:right w:val="none" w:sz="0" w:space="0" w:color="auto"/>
              </w:divBdr>
            </w:div>
          </w:divsChild>
        </w:div>
        <w:div w:id="339311544">
          <w:marLeft w:val="0"/>
          <w:marRight w:val="0"/>
          <w:marTop w:val="390"/>
          <w:marBottom w:val="390"/>
          <w:divBdr>
            <w:top w:val="none" w:sz="0" w:space="0" w:color="auto"/>
            <w:left w:val="none" w:sz="0" w:space="0" w:color="auto"/>
            <w:bottom w:val="none" w:sz="0" w:space="0" w:color="auto"/>
            <w:right w:val="none" w:sz="0" w:space="0" w:color="auto"/>
          </w:divBdr>
          <w:divsChild>
            <w:div w:id="34868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30694">
      <w:bodyDiv w:val="1"/>
      <w:marLeft w:val="0"/>
      <w:marRight w:val="0"/>
      <w:marTop w:val="0"/>
      <w:marBottom w:val="0"/>
      <w:divBdr>
        <w:top w:val="none" w:sz="0" w:space="0" w:color="auto"/>
        <w:left w:val="none" w:sz="0" w:space="0" w:color="auto"/>
        <w:bottom w:val="none" w:sz="0" w:space="0" w:color="auto"/>
        <w:right w:val="none" w:sz="0" w:space="0" w:color="auto"/>
      </w:divBdr>
      <w:divsChild>
        <w:div w:id="437527031">
          <w:marLeft w:val="0"/>
          <w:marRight w:val="0"/>
          <w:marTop w:val="0"/>
          <w:marBottom w:val="0"/>
          <w:divBdr>
            <w:top w:val="none" w:sz="0" w:space="0" w:color="auto"/>
            <w:left w:val="none" w:sz="0" w:space="0" w:color="auto"/>
            <w:bottom w:val="none" w:sz="0" w:space="0" w:color="auto"/>
            <w:right w:val="none" w:sz="0" w:space="0" w:color="auto"/>
          </w:divBdr>
        </w:div>
        <w:div w:id="812209729">
          <w:marLeft w:val="0"/>
          <w:marRight w:val="0"/>
          <w:marTop w:val="0"/>
          <w:marBottom w:val="0"/>
          <w:divBdr>
            <w:top w:val="none" w:sz="0" w:space="0" w:color="auto"/>
            <w:left w:val="none" w:sz="0" w:space="0" w:color="auto"/>
            <w:bottom w:val="none" w:sz="0" w:space="0" w:color="auto"/>
            <w:right w:val="none" w:sz="0" w:space="0" w:color="auto"/>
          </w:divBdr>
          <w:divsChild>
            <w:div w:id="2017149968">
              <w:marLeft w:val="0"/>
              <w:marRight w:val="0"/>
              <w:marTop w:val="0"/>
              <w:marBottom w:val="0"/>
              <w:divBdr>
                <w:top w:val="none" w:sz="0" w:space="0" w:color="auto"/>
                <w:left w:val="none" w:sz="0" w:space="0" w:color="auto"/>
                <w:bottom w:val="none" w:sz="0" w:space="0" w:color="auto"/>
                <w:right w:val="none" w:sz="0" w:space="0" w:color="auto"/>
              </w:divBdr>
              <w:divsChild>
                <w:div w:id="1713188176">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 w:id="264391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fr.wikipedia.org/wiki/Bruxelles" TargetMode="External"/><Relationship Id="rId18" Type="http://schemas.openxmlformats.org/officeDocument/2006/relationships/hyperlink" Target="http://fr.wikipedia.org/wiki/Alcatel" TargetMode="External"/><Relationship Id="rId26" Type="http://schemas.openxmlformats.org/officeDocument/2006/relationships/hyperlink" Target="http://fr.wikipedia.org/wiki/GPS" TargetMode="External"/><Relationship Id="rId3" Type="http://schemas.openxmlformats.org/officeDocument/2006/relationships/styles" Target="styles.xml"/><Relationship Id="rId21" Type="http://schemas.openxmlformats.org/officeDocument/2006/relationships/hyperlink" Target="http://fr.wikipedia.org/wiki/AENA"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fr.wikipedia.org/wiki/Belgique" TargetMode="External"/><Relationship Id="rId17" Type="http://schemas.openxmlformats.org/officeDocument/2006/relationships/hyperlink" Target="http://fr.wikipedia.org/wiki/Royaume-Uni" TargetMode="External"/><Relationship Id="rId25" Type="http://schemas.openxmlformats.org/officeDocument/2006/relationships/hyperlink" Target="http://fr.wikipedia.org/w/index.php?title=MSAS&amp;action=edit&amp;redlink=1"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fr.wikipedia.org/wiki/France" TargetMode="External"/><Relationship Id="rId20" Type="http://schemas.openxmlformats.org/officeDocument/2006/relationships/hyperlink" Target="http://fr.wikipedia.org/wiki/Italie" TargetMode="External"/><Relationship Id="rId29" Type="http://schemas.openxmlformats.org/officeDocument/2006/relationships/hyperlink" Target="http://en.wikipedia.org/wiki/OHB-Syste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r.wikipedia.org/wiki/2003" TargetMode="External"/><Relationship Id="rId24" Type="http://schemas.openxmlformats.org/officeDocument/2006/relationships/hyperlink" Target="http://fr.wikipedia.org/wiki/WAAS" TargetMode="External"/><Relationship Id="rId32" Type="http://schemas.openxmlformats.org/officeDocument/2006/relationships/hyperlink" Target="http://fr.wikipedia.org/wiki/Agence_spatiale_europ%C3%A9enne" TargetMode="External"/><Relationship Id="rId5" Type="http://schemas.openxmlformats.org/officeDocument/2006/relationships/webSettings" Target="webSettings.xml"/><Relationship Id="rId15" Type="http://schemas.openxmlformats.org/officeDocument/2006/relationships/hyperlink" Target="http://fr.wikipedia.org/wiki/Thales" TargetMode="External"/><Relationship Id="rId23" Type="http://schemas.openxmlformats.org/officeDocument/2006/relationships/hyperlink" Target="http://fr.wikipedia.org/wiki/GPS_diff%C3%A9rentiel" TargetMode="External"/><Relationship Id="rId28" Type="http://schemas.openxmlformats.org/officeDocument/2006/relationships/hyperlink" Target="http://fr.wikipedia.org/wiki/Russie" TargetMode="External"/><Relationship Id="rId10" Type="http://schemas.openxmlformats.org/officeDocument/2006/relationships/hyperlink" Target="http://fr.wikipedia.org/wiki/Entreprise_commune" TargetMode="External"/><Relationship Id="rId19" Type="http://schemas.openxmlformats.org/officeDocument/2006/relationships/hyperlink" Target="http://fr.wikipedia.org/wiki/Finmeccanica" TargetMode="External"/><Relationship Id="rId31" Type="http://schemas.openxmlformats.org/officeDocument/2006/relationships/hyperlink" Target="http://eur-lex.europa.eu/legal-content/FR/TXT/PDF/?uri=CELEX:32013R1285&amp;from=FR" TargetMode="External"/><Relationship Id="rId4" Type="http://schemas.openxmlformats.org/officeDocument/2006/relationships/settings" Target="settings.xml"/><Relationship Id="rId9" Type="http://schemas.openxmlformats.org/officeDocument/2006/relationships/hyperlink" Target="https://nemrod-ecds.com/?p=3367" TargetMode="External"/><Relationship Id="rId14" Type="http://schemas.openxmlformats.org/officeDocument/2006/relationships/hyperlink" Target="http://fr.wikipedia.org/wiki/European_Aeronautic_Defence_and_Space_Company" TargetMode="External"/><Relationship Id="rId22" Type="http://schemas.openxmlformats.org/officeDocument/2006/relationships/hyperlink" Target="http://fr.wikipedia.org/wiki/Espagne" TargetMode="External"/><Relationship Id="rId27" Type="http://schemas.openxmlformats.org/officeDocument/2006/relationships/hyperlink" Target="http://fr.wikipedia.org/wiki/GLONASS" TargetMode="External"/><Relationship Id="rId30" Type="http://schemas.openxmlformats.org/officeDocument/2006/relationships/hyperlink" Target="http://en.wikipedia.org/wiki/Surrey_Satellite_Technology_Ltd" TargetMode="External"/><Relationship Id="rId35" Type="http://schemas.openxmlformats.org/officeDocument/2006/relationships/theme" Target="theme/theme1.xml"/><Relationship Id="rId8" Type="http://schemas.openxmlformats.org/officeDocument/2006/relationships/hyperlink" Target="https://www.lalibre.be/debats/opinions/pourquoi-galileo-ne-doit-pas-patir-du-brexit-5efb58c59978e21bd0e63985"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sciencesetavenir.fr/espace/exploration/galileo-le-gps-europeen-sera-mis-en-service-en-decembre_108061" TargetMode="External"/><Relationship Id="rId3" Type="http://schemas.openxmlformats.org/officeDocument/2006/relationships/hyperlink" Target="http://regards-citoyens.over-blog.com/article-ou-en-est-le-programme-europeen-galileo-2-51322618.html" TargetMode="External"/><Relationship Id="rId7" Type="http://schemas.openxmlformats.org/officeDocument/2006/relationships/hyperlink" Target="http://fr.wikipedia.org/wiki/Galileo_(syst&#232;me_de_positionnement)" TargetMode="External"/><Relationship Id="rId2" Type="http://schemas.openxmlformats.org/officeDocument/2006/relationships/hyperlink" Target="http://regards-citoyens.over-blog.com/article-ou-en-est-le-programme-europeen-galileo-1-51319611.html" TargetMode="External"/><Relationship Id="rId1" Type="http://schemas.openxmlformats.org/officeDocument/2006/relationships/hyperlink" Target="https://www.futura-sciences.com/sciences/definitions/physique-horloge-atomique-12827/" TargetMode="External"/><Relationship Id="rId6" Type="http://schemas.openxmlformats.org/officeDocument/2006/relationships/hyperlink" Target="https://www.lavoixdunord.fr/768364/article/2020-06-23/beidou-le-gps-chinois-couvre-maintenant-le-monde-entier" TargetMode="External"/><Relationship Id="rId5" Type="http://schemas.openxmlformats.org/officeDocument/2006/relationships/hyperlink" Target="https://www.alain-bensoussan.com/avocats/galileo-cooperation-europeenne/2017/02/01/" TargetMode="External"/><Relationship Id="rId10" Type="http://schemas.openxmlformats.org/officeDocument/2006/relationships/hyperlink" Target="https://www.gsa.europa.eu/newsroom/news/first-galileo-performance-reports-2020-now-available" TargetMode="External"/><Relationship Id="rId4" Type="http://schemas.openxmlformats.org/officeDocument/2006/relationships/hyperlink" Target="http://fr.wikipedia.org/wiki/Galileo_(syst&#232;me_de_positionnement)" TargetMode="External"/><Relationship Id="rId9" Type="http://schemas.openxmlformats.org/officeDocument/2006/relationships/hyperlink" Target="https://www.futura-sciences.com/sciences/actualites/astronautique-galileo-gps-europeen-enfin-service-6179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C52E9-B551-C94B-A817-84CA47C4F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4</Pages>
  <Words>2636</Words>
  <Characters>14499</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Jean-Marie Roussignol</dc:creator>
  <cp:keywords/>
  <dc:description/>
  <cp:lastModifiedBy>Microsoft Office User</cp:lastModifiedBy>
  <cp:revision>23</cp:revision>
  <cp:lastPrinted>2021-03-02T11:02:00Z</cp:lastPrinted>
  <dcterms:created xsi:type="dcterms:W3CDTF">2021-03-03T11:52:00Z</dcterms:created>
  <dcterms:modified xsi:type="dcterms:W3CDTF">2021-03-09T19:07:00Z</dcterms:modified>
</cp:coreProperties>
</file>